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686B1C">
      <w:pPr>
        <w:jc w:val="both"/>
        <w:rPr>
          <w:sz w:val="24"/>
          <w:szCs w:val="24"/>
        </w:rPr>
      </w:pPr>
    </w:p>
    <w:p w:rsidR="00686B1C" w:rsidRDefault="00DF7BD2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</w:t>
      </w:r>
    </w:p>
    <w:p w:rsidR="00686B1C" w:rsidRDefault="00686B1C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686B1C" w:rsidRDefault="00DF7BD2">
      <w:pPr>
        <w:pStyle w:val="affff0"/>
        <w:spacing w:before="0" w:after="0"/>
        <w:ind w:firstLine="499"/>
        <w:jc w:val="center"/>
      </w:pPr>
      <w:r>
        <w:rPr>
          <w:b/>
        </w:rPr>
        <w:t>ОКПД 2 71.12.35.110 Выполнение кадастровых работ для целей изготовления технических планов, постановки на кадастровый учет объектов недвижимости, расположенных на территории Приморского края</w:t>
      </w:r>
    </w:p>
    <w:p w:rsidR="00686B1C" w:rsidRDefault="00DF7BD2">
      <w:pPr>
        <w:pStyle w:val="affff0"/>
        <w:spacing w:before="0" w:after="0"/>
        <w:ind w:firstLine="499"/>
        <w:jc w:val="center"/>
        <w:rPr>
          <w:i/>
          <w:iCs/>
        </w:rPr>
      </w:pPr>
      <w:r>
        <w:rPr>
          <w:i/>
          <w:iCs/>
        </w:rPr>
        <w:t>37701-ПРО ДЭК-2024-ДРСК-ПЭС</w:t>
      </w:r>
    </w:p>
    <w:p w:rsidR="00686B1C" w:rsidRDefault="00DF7BD2">
      <w:pPr>
        <w:pStyle w:val="affff0"/>
        <w:spacing w:before="0" w:after="0"/>
        <w:ind w:firstLine="499"/>
        <w:jc w:val="center"/>
        <w:rPr>
          <w:sz w:val="26"/>
          <w:szCs w:val="26"/>
        </w:rPr>
      </w:pPr>
      <w:r>
        <w:br w:type="page"/>
      </w:r>
    </w:p>
    <w:p w:rsidR="00686B1C" w:rsidRDefault="00DF7BD2">
      <w:pPr>
        <w:jc w:val="both"/>
      </w:pPr>
      <w:r>
        <w:rPr>
          <w:b/>
        </w:rPr>
        <w:lastRenderedPageBreak/>
        <w:t>СОДЕРЖАНИЕ</w:t>
      </w:r>
    </w:p>
    <w:p w:rsidR="00686B1C" w:rsidRDefault="00DF7BD2">
      <w:pPr>
        <w:pStyle w:val="16"/>
        <w:tabs>
          <w:tab w:val="left" w:pos="560"/>
          <w:tab w:val="right" w:leader="dot" w:pos="9911"/>
        </w:tabs>
      </w:pPr>
      <w:r>
        <w:fldChar w:fldCharType="begin"/>
      </w:r>
      <w:r>
        <w:instrText>TOC \o "1-4" \h</w:instrText>
      </w:r>
      <w:r>
        <w:fldChar w:fldCharType="separate"/>
      </w:r>
      <w:hyperlink w:anchor="_Toc137820507">
        <w:r>
          <w:rPr>
            <w:rStyle w:val="afb"/>
          </w:rPr>
          <w:t>1.</w:t>
        </w:r>
      </w:hyperlink>
      <w:hyperlink w:anchor="_Toc137820507">
        <w:r>
          <w:rPr>
            <w:webHidden/>
          </w:rPr>
          <w:fldChar w:fldCharType="begin"/>
        </w:r>
        <w:r>
          <w:rPr>
            <w:webHidden/>
          </w:rPr>
          <w:instrText>PAGEREF _Toc137820507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fb"/>
            <w:rFonts w:ascii="Calibri" w:eastAsia="PMingLiU" w:hAnsi="Calibri" w:cs="Arial"/>
            <w:b w:val="0"/>
            <w:bCs w:val="0"/>
            <w:sz w:val="22"/>
            <w:szCs w:val="22"/>
          </w:rPr>
          <w:tab/>
        </w:r>
        <w:r>
          <w:rPr>
            <w:webHidden/>
          </w:rPr>
          <w:fldChar w:fldCharType="end"/>
        </w:r>
      </w:hyperlink>
      <w:hyperlink w:anchor="_Toc137820507">
        <w:r>
          <w:rPr>
            <w:webHidden/>
          </w:rPr>
          <w:fldChar w:fldCharType="begin"/>
        </w:r>
        <w:r>
          <w:rPr>
            <w:webHidden/>
          </w:rPr>
          <w:instrText>PAGEREF _Toc137820507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fb"/>
          </w:rPr>
          <w:t>Общие сведения</w:t>
        </w:r>
        <w:r>
          <w:rPr>
            <w:webHidden/>
          </w:rPr>
          <w:fldChar w:fldCharType="end"/>
        </w:r>
      </w:hyperlink>
      <w:hyperlink w:anchor="_Toc137820507">
        <w:r>
          <w:rPr>
            <w:webHidden/>
          </w:rPr>
          <w:fldChar w:fldCharType="begin"/>
        </w:r>
        <w:r>
          <w:rPr>
            <w:webHidden/>
          </w:rPr>
          <w:instrText>PAGEREF _Toc137820507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fb"/>
          </w:rPr>
          <w:tab/>
          <w:t>3</w:t>
        </w:r>
        <w:r>
          <w:rPr>
            <w:webHidden/>
          </w:rPr>
          <w:fldChar w:fldCharType="end"/>
        </w:r>
      </w:hyperlink>
    </w:p>
    <w:p w:rsidR="00686B1C" w:rsidRDefault="00C14A4A">
      <w:pPr>
        <w:pStyle w:val="41"/>
        <w:tabs>
          <w:tab w:val="left" w:pos="1120"/>
          <w:tab w:val="right" w:leader="dot" w:pos="9911"/>
        </w:tabs>
      </w:pPr>
      <w:hyperlink w:anchor="_Toc137820508">
        <w:r w:rsidR="00DF7BD2">
          <w:rPr>
            <w:rStyle w:val="afb"/>
            <w:iCs/>
          </w:rPr>
          <w:t>1.1.</w:t>
        </w:r>
      </w:hyperlink>
      <w:hyperlink w:anchor="_Toc137820508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_Toc137820508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08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_Toc137820508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Наименование закупаемой продукции.</w:t>
        </w:r>
        <w:r w:rsidR="00DF7BD2">
          <w:rPr>
            <w:webHidden/>
          </w:rPr>
          <w:fldChar w:fldCharType="end"/>
        </w:r>
      </w:hyperlink>
      <w:hyperlink w:anchor="_Toc137820508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_Toc137820508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3</w:t>
        </w:r>
        <w:r w:rsidR="00DF7BD2">
          <w:rPr>
            <w:webHidden/>
          </w:rPr>
          <w:fldChar w:fldCharType="end"/>
        </w:r>
      </w:hyperlink>
    </w:p>
    <w:p w:rsidR="00686B1C" w:rsidRDefault="00C14A4A" w:rsidP="00EE6D93">
      <w:pPr>
        <w:pStyle w:val="41"/>
        <w:tabs>
          <w:tab w:val="left" w:pos="1120"/>
          <w:tab w:val="right" w:leader="dot" w:pos="9911"/>
        </w:tabs>
      </w:pPr>
      <w:hyperlink w:anchor="_Toc137820509">
        <w:r w:rsidR="00DF7BD2">
          <w:rPr>
            <w:rStyle w:val="afb"/>
            <w:iCs/>
          </w:rPr>
          <w:t>1.2.</w:t>
        </w:r>
      </w:hyperlink>
      <w:hyperlink w:anchor="_Toc137820509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_Toc137820509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09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_Toc137820509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Цель выполнения работ</w:t>
        </w:r>
        <w:r w:rsidR="00DF7BD2">
          <w:rPr>
            <w:webHidden/>
          </w:rPr>
          <w:fldChar w:fldCharType="end"/>
        </w:r>
      </w:hyperlink>
      <w:hyperlink w:anchor="_Toc137820509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_Toc137820509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3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16"/>
        <w:tabs>
          <w:tab w:val="right" w:leader="dot" w:pos="9911"/>
        </w:tabs>
      </w:pPr>
      <w:hyperlink w:anchor="_Toc137820511">
        <w:r w:rsidR="00DF7BD2">
          <w:rPr>
            <w:rStyle w:val="afb"/>
          </w:rPr>
          <w:t>Таблица 1. Перечень объектов заказчика</w:t>
        </w:r>
      </w:hyperlink>
      <w:hyperlink w:anchor="_Toc137820511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_Toc137820511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3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41"/>
        <w:tabs>
          <w:tab w:val="left" w:pos="1120"/>
          <w:tab w:val="right" w:leader="dot" w:pos="9911"/>
        </w:tabs>
      </w:pPr>
      <w:hyperlink w:anchor="_Toc137820512">
        <w:r w:rsidR="00DF7BD2">
          <w:rPr>
            <w:rStyle w:val="afb"/>
            <w:iCs/>
          </w:rPr>
          <w:t>1.3.</w:t>
        </w:r>
      </w:hyperlink>
      <w:hyperlink w:anchor="_Toc137820512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_Toc137820512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12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_Toc137820512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</w:r>
        <w:r w:rsidR="00DF7BD2">
          <w:rPr>
            <w:webHidden/>
          </w:rPr>
          <w:fldChar w:fldCharType="end"/>
        </w:r>
      </w:hyperlink>
      <w:hyperlink w:anchor="_Toc137820512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_Toc137820512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6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16"/>
        <w:tabs>
          <w:tab w:val="left" w:pos="560"/>
          <w:tab w:val="right" w:leader="dot" w:pos="9911"/>
        </w:tabs>
      </w:pPr>
      <w:hyperlink w:anchor="_Toc137820513">
        <w:r w:rsidR="00DF7BD2">
          <w:rPr>
            <w:rStyle w:val="afb"/>
          </w:rPr>
          <w:t>2.</w:t>
        </w:r>
      </w:hyperlink>
      <w:hyperlink w:anchor="_Toc137820513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_Toc137820513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b w:val="0"/>
            <w:bCs w:val="0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13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_Toc137820513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Требования к продукции</w:t>
        </w:r>
        <w:r w:rsidR="00DF7BD2">
          <w:rPr>
            <w:webHidden/>
          </w:rPr>
          <w:fldChar w:fldCharType="end"/>
        </w:r>
      </w:hyperlink>
      <w:hyperlink w:anchor="_Toc137820513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_Toc137820513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6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41"/>
        <w:tabs>
          <w:tab w:val="left" w:pos="1120"/>
          <w:tab w:val="right" w:leader="dot" w:pos="9911"/>
        </w:tabs>
      </w:pPr>
      <w:hyperlink w:anchor="_Toc137820514">
        <w:r w:rsidR="00DF7BD2">
          <w:rPr>
            <w:rStyle w:val="afb"/>
            <w:iCs/>
          </w:rPr>
          <w:t>2.1.</w:t>
        </w:r>
      </w:hyperlink>
      <w:hyperlink w:anchor="_Toc137820514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_Toc137820514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14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_Toc137820514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Требования к объемам и срокам выполнения работ</w:t>
        </w:r>
        <w:r w:rsidR="00DF7BD2">
          <w:rPr>
            <w:webHidden/>
          </w:rPr>
          <w:fldChar w:fldCharType="end"/>
        </w:r>
      </w:hyperlink>
      <w:hyperlink w:anchor="_Toc137820514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_Toc137820514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6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36"/>
        <w:tabs>
          <w:tab w:val="left" w:pos="1120"/>
          <w:tab w:val="right" w:leader="dot" w:pos="9911"/>
        </w:tabs>
      </w:pPr>
      <w:hyperlink w:anchor="_Toc137820515">
        <w:r w:rsidR="00DF7BD2">
          <w:rPr>
            <w:rStyle w:val="afb"/>
          </w:rPr>
          <w:t>2.1.1.</w:t>
        </w:r>
      </w:hyperlink>
      <w:hyperlink w:anchor="_Toc137820515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_Toc137820515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15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_Toc137820515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Требования к видам и объемам работ</w:t>
        </w:r>
        <w:r w:rsidR="00DF7BD2">
          <w:rPr>
            <w:webHidden/>
          </w:rPr>
          <w:fldChar w:fldCharType="end"/>
        </w:r>
      </w:hyperlink>
      <w:hyperlink w:anchor="_Toc137820515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_Toc137820515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6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16"/>
        <w:tabs>
          <w:tab w:val="right" w:leader="dot" w:pos="9911"/>
        </w:tabs>
      </w:pPr>
      <w:hyperlink w:anchor="_Toc137820516">
        <w:r w:rsidR="00DF7BD2">
          <w:rPr>
            <w:rStyle w:val="afb"/>
          </w:rPr>
          <w:t>Таблица 2. Перечень и объем выполняемых работ</w:t>
        </w:r>
      </w:hyperlink>
      <w:hyperlink w:anchor="_Toc137820516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_Toc137820516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6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36"/>
        <w:tabs>
          <w:tab w:val="left" w:pos="1120"/>
          <w:tab w:val="right" w:leader="dot" w:pos="9911"/>
        </w:tabs>
      </w:pPr>
      <w:hyperlink w:anchor="_Toc137820517">
        <w:r w:rsidR="00DF7BD2">
          <w:rPr>
            <w:rStyle w:val="afb"/>
          </w:rPr>
          <w:t>2.1.2.</w:t>
        </w:r>
      </w:hyperlink>
      <w:hyperlink w:anchor="_Toc137820517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_Toc137820517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17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_Toc137820517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Требования к срокам выполнения работ</w:t>
        </w:r>
        <w:r w:rsidR="00DF7BD2">
          <w:rPr>
            <w:webHidden/>
          </w:rPr>
          <w:fldChar w:fldCharType="end"/>
        </w:r>
      </w:hyperlink>
      <w:hyperlink w:anchor="_Toc137820517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_Toc137820517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6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16"/>
        <w:tabs>
          <w:tab w:val="right" w:leader="dot" w:pos="9911"/>
        </w:tabs>
      </w:pPr>
      <w:hyperlink w:anchor="_Toc137820518">
        <w:r w:rsidR="00DF7BD2">
          <w:rPr>
            <w:rStyle w:val="afb"/>
          </w:rPr>
          <w:t>Таблица 3. Требования по срокам выполнения работ</w:t>
        </w:r>
      </w:hyperlink>
      <w:hyperlink w:anchor="_Toc137820518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_Toc137820518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6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41"/>
        <w:tabs>
          <w:tab w:val="left" w:pos="1120"/>
          <w:tab w:val="right" w:leader="dot" w:pos="9911"/>
        </w:tabs>
      </w:pPr>
      <w:hyperlink w:anchor="_Toc137820519">
        <w:r w:rsidR="00DF7BD2">
          <w:rPr>
            <w:rStyle w:val="afb"/>
            <w:iCs/>
          </w:rPr>
          <w:t>2.2.</w:t>
        </w:r>
      </w:hyperlink>
      <w:hyperlink w:anchor="_Toc137820519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_Toc137820519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19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_Toc137820519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Требования к качеству работ</w:t>
        </w:r>
        <w:r w:rsidR="00DF7BD2">
          <w:rPr>
            <w:webHidden/>
          </w:rPr>
          <w:fldChar w:fldCharType="end"/>
        </w:r>
      </w:hyperlink>
      <w:hyperlink w:anchor="_Toc137820519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_Toc137820519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8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16"/>
        <w:tabs>
          <w:tab w:val="right" w:leader="dot" w:pos="9911"/>
        </w:tabs>
      </w:pPr>
      <w:hyperlink w:anchor="_Toc137820520">
        <w:r w:rsidR="00DF7BD2">
          <w:rPr>
            <w:rStyle w:val="afb"/>
          </w:rPr>
          <w:t>Таблица 4. Требования к качеству работ</w:t>
        </w:r>
      </w:hyperlink>
      <w:hyperlink w:anchor="_Toc137820520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_Toc137820520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8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16"/>
        <w:tabs>
          <w:tab w:val="left" w:pos="560"/>
          <w:tab w:val="right" w:leader="dot" w:pos="9911"/>
        </w:tabs>
      </w:pPr>
      <w:hyperlink w:anchor="_Toc137820521">
        <w:r w:rsidR="00DF7BD2">
          <w:rPr>
            <w:rStyle w:val="afb"/>
          </w:rPr>
          <w:t>3.</w:t>
        </w:r>
      </w:hyperlink>
      <w:hyperlink w:anchor="_Toc137820521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_Toc137820521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b w:val="0"/>
            <w:bCs w:val="0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21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_Toc137820521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Требования к документации по ценообразованию на этапе закупки</w:t>
        </w:r>
        <w:r w:rsidR="00DF7BD2">
          <w:rPr>
            <w:webHidden/>
          </w:rPr>
          <w:fldChar w:fldCharType="end"/>
        </w:r>
      </w:hyperlink>
      <w:hyperlink w:anchor="_Toc137820521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_Toc137820521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13</w:t>
        </w:r>
        <w:r w:rsidR="00DF7BD2">
          <w:rPr>
            <w:webHidden/>
          </w:rPr>
          <w:fldChar w:fldCharType="end"/>
        </w:r>
      </w:hyperlink>
    </w:p>
    <w:p w:rsidR="00686B1C" w:rsidRDefault="00C14A4A">
      <w:pPr>
        <w:pStyle w:val="16"/>
        <w:tabs>
          <w:tab w:val="left" w:pos="560"/>
          <w:tab w:val="right" w:leader="dot" w:pos="9911"/>
        </w:tabs>
      </w:pPr>
      <w:hyperlink w:anchor="_Toc137820522">
        <w:r w:rsidR="00DF7BD2">
          <w:rPr>
            <w:rStyle w:val="afb"/>
          </w:rPr>
          <w:t>4.</w:t>
        </w:r>
      </w:hyperlink>
      <w:hyperlink w:anchor="_Toc137820522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_Toc137820522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  <w:rFonts w:ascii="Calibri" w:eastAsia="PMingLiU" w:hAnsi="Calibri" w:cs="Arial"/>
            <w:b w:val="0"/>
            <w:bCs w:val="0"/>
            <w:sz w:val="22"/>
            <w:szCs w:val="22"/>
          </w:rPr>
          <w:tab/>
        </w:r>
        <w:r w:rsidR="00DF7BD2">
          <w:rPr>
            <w:webHidden/>
          </w:rPr>
          <w:fldChar w:fldCharType="end"/>
        </w:r>
      </w:hyperlink>
      <w:hyperlink w:anchor="_Toc137820522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_Toc137820522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>Приложения</w:t>
        </w:r>
        <w:r w:rsidR="00DF7BD2">
          <w:rPr>
            <w:webHidden/>
          </w:rPr>
          <w:fldChar w:fldCharType="end"/>
        </w:r>
      </w:hyperlink>
      <w:hyperlink w:anchor="_Toc137820522">
        <w:r w:rsidR="00DF7BD2">
          <w:rPr>
            <w:webHidden/>
          </w:rPr>
          <w:fldChar w:fldCharType="begin"/>
        </w:r>
        <w:r w:rsidR="00DF7BD2">
          <w:rPr>
            <w:webHidden/>
          </w:rPr>
          <w:instrText>PAGEREF _Toc137820522 \h</w:instrText>
        </w:r>
        <w:r w:rsidR="00DF7BD2">
          <w:rPr>
            <w:webHidden/>
          </w:rPr>
        </w:r>
        <w:r w:rsidR="00DF7BD2">
          <w:rPr>
            <w:webHidden/>
          </w:rPr>
          <w:fldChar w:fldCharType="separate"/>
        </w:r>
        <w:r w:rsidR="00DF7BD2">
          <w:rPr>
            <w:rStyle w:val="afb"/>
          </w:rPr>
          <w:tab/>
          <w:t>13</w:t>
        </w:r>
        <w:r w:rsidR="00DF7BD2">
          <w:rPr>
            <w:webHidden/>
          </w:rPr>
          <w:fldChar w:fldCharType="end"/>
        </w:r>
      </w:hyperlink>
    </w:p>
    <w:p w:rsidR="00EE6D93" w:rsidRDefault="00EE6D93">
      <w:pPr>
        <w:rPr>
          <w:rFonts w:cs="Calibri Light (Заголовки)"/>
          <w:b/>
          <w:bCs/>
          <w:sz w:val="24"/>
          <w:szCs w:val="24"/>
        </w:rPr>
      </w:pPr>
      <w:r>
        <w:br w:type="page"/>
      </w:r>
    </w:p>
    <w:p w:rsidR="00EE6D93" w:rsidRDefault="00DF7BD2">
      <w:pPr>
        <w:pStyle w:val="2"/>
        <w:jc w:val="both"/>
        <w:rPr>
          <w:b w:val="0"/>
          <w:i/>
        </w:rPr>
      </w:pPr>
      <w:r>
        <w:lastRenderedPageBreak/>
        <w:fldChar w:fldCharType="end"/>
      </w:r>
    </w:p>
    <w:p w:rsidR="00686B1C" w:rsidRDefault="00DF7BD2">
      <w:pPr>
        <w:pStyle w:val="1"/>
        <w:numPr>
          <w:ilvl w:val="0"/>
          <w:numId w:val="2"/>
        </w:numPr>
        <w:jc w:val="both"/>
      </w:pPr>
      <w:bookmarkStart w:id="0" w:name="_Toc51339692"/>
      <w:bookmarkStart w:id="1" w:name="_Toc137820507"/>
      <w:bookmarkEnd w:id="0"/>
      <w:bookmarkEnd w:id="1"/>
      <w:r>
        <w:t>Общие сведения</w:t>
      </w:r>
    </w:p>
    <w:p w:rsidR="00686B1C" w:rsidRDefault="00DF7BD2">
      <w:pPr>
        <w:pStyle w:val="4"/>
        <w:numPr>
          <w:ilvl w:val="1"/>
          <w:numId w:val="2"/>
        </w:numPr>
      </w:pPr>
      <w:bookmarkStart w:id="2" w:name="_Toc137820508"/>
      <w:bookmarkStart w:id="3" w:name="_Toc46743506"/>
      <w:r>
        <w:t>Наименование закупаемой продукции</w:t>
      </w:r>
      <w:bookmarkEnd w:id="2"/>
      <w:bookmarkEnd w:id="3"/>
      <w:r>
        <w:rPr>
          <w:lang w:val="ru-RU"/>
        </w:rPr>
        <w:t>:</w:t>
      </w:r>
    </w:p>
    <w:p w:rsidR="00EE6D93" w:rsidRPr="00EE6D93" w:rsidRDefault="00EE6D93" w:rsidP="00EE6D93">
      <w:pPr>
        <w:pStyle w:val="4"/>
        <w:numPr>
          <w:ilvl w:val="0"/>
          <w:numId w:val="0"/>
        </w:numPr>
        <w:rPr>
          <w:rFonts w:eastAsia="Times New Roman"/>
          <w:b w:val="0"/>
          <w:bCs w:val="0"/>
          <w:lang w:val="ru-RU" w:eastAsia="ru-RU"/>
        </w:rPr>
      </w:pPr>
      <w:bookmarkStart w:id="4" w:name="_Toc46743507"/>
      <w:bookmarkStart w:id="5" w:name="_Toc137820509"/>
      <w:r w:rsidRPr="00EE6D93">
        <w:rPr>
          <w:rFonts w:eastAsia="Times New Roman"/>
          <w:b w:val="0"/>
          <w:bCs w:val="0"/>
          <w:lang w:val="ru-RU" w:eastAsia="ru-RU"/>
        </w:rPr>
        <w:t xml:space="preserve">Выполнение кадастровых работ для целей изготовления технических планов, постановки на кадастровый учет объектов недвижимости, расположенных на территории Приморского края </w:t>
      </w:r>
    </w:p>
    <w:p w:rsidR="00686B1C" w:rsidRDefault="00DF7BD2">
      <w:pPr>
        <w:pStyle w:val="4"/>
        <w:numPr>
          <w:ilvl w:val="1"/>
          <w:numId w:val="2"/>
        </w:numPr>
      </w:pPr>
      <w:r>
        <w:t xml:space="preserve">Цель </w:t>
      </w:r>
      <w:bookmarkEnd w:id="4"/>
      <w:bookmarkEnd w:id="5"/>
      <w:r>
        <w:t>выполнения работ:</w:t>
      </w:r>
    </w:p>
    <w:p w:rsidR="00686B1C" w:rsidRDefault="00DF7BD2">
      <w:pPr>
        <w:pStyle w:val="4"/>
        <w:numPr>
          <w:ilvl w:val="0"/>
          <w:numId w:val="0"/>
        </w:numPr>
        <w:ind w:left="432"/>
        <w:jc w:val="both"/>
      </w:pPr>
      <w:r>
        <w:rPr>
          <w:rFonts w:eastAsia="Times New Roman"/>
          <w:b w:val="0"/>
          <w:bCs w:val="0"/>
          <w:lang w:val="ru-RU" w:eastAsia="ru-RU"/>
        </w:rPr>
        <w:t>Оформление права собственности АО «ДРСК» на объекты недвижимого имущества, находящиеся на балансовом учете филиала «ПЭС» АО «ДРСК</w:t>
      </w:r>
      <w:bookmarkStart w:id="6" w:name="_Toc137820510"/>
      <w:bookmarkEnd w:id="6"/>
      <w:r>
        <w:rPr>
          <w:rFonts w:eastAsia="Times New Roman"/>
          <w:b w:val="0"/>
          <w:bCs w:val="0"/>
          <w:lang w:val="ru-RU" w:eastAsia="ru-RU"/>
        </w:rPr>
        <w:t>».</w:t>
      </w:r>
    </w:p>
    <w:p w:rsidR="00686B1C" w:rsidRDefault="00686B1C">
      <w:pPr>
        <w:widowControl w:val="0"/>
        <w:tabs>
          <w:tab w:val="left" w:pos="426"/>
        </w:tabs>
        <w:jc w:val="both"/>
        <w:rPr>
          <w:rStyle w:val="af4"/>
          <w:bCs/>
          <w:sz w:val="24"/>
          <w:szCs w:val="24"/>
          <w:highlight w:val="none"/>
        </w:rPr>
      </w:pPr>
    </w:p>
    <w:p w:rsidR="00686B1C" w:rsidRDefault="00DF7BD2">
      <w:pPr>
        <w:pStyle w:val="1"/>
        <w:numPr>
          <w:ilvl w:val="0"/>
          <w:numId w:val="0"/>
        </w:numPr>
        <w:ind w:left="567" w:hanging="567"/>
        <w:jc w:val="both"/>
        <w:rPr>
          <w:sz w:val="24"/>
          <w:szCs w:val="24"/>
        </w:rPr>
      </w:pPr>
      <w:bookmarkStart w:id="7" w:name="_Toc137820511"/>
      <w:bookmarkEnd w:id="7"/>
      <w:r>
        <w:rPr>
          <w:sz w:val="24"/>
          <w:szCs w:val="24"/>
        </w:rPr>
        <w:t>Таблица 1. Перечень объектов заказчика</w:t>
      </w:r>
    </w:p>
    <w:tbl>
      <w:tblPr>
        <w:tblW w:w="9961" w:type="dxa"/>
        <w:tblInd w:w="16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1"/>
        <w:gridCol w:w="1910"/>
        <w:gridCol w:w="2979"/>
        <w:gridCol w:w="2395"/>
        <w:gridCol w:w="2186"/>
      </w:tblGrid>
      <w:tr w:rsidR="00686B1C" w:rsidTr="00EE6D93">
        <w:trPr>
          <w:trHeight w:val="1014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№ п/п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Инвентарный номер</w:t>
            </w: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Наименование объекта</w:t>
            </w: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Адрес объекта</w:t>
            </w:r>
          </w:p>
        </w:tc>
        <w:tc>
          <w:tcPr>
            <w:tcW w:w="2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Технические характеристики объекта (площадь, кв. м/протяженность, км)</w:t>
            </w:r>
          </w:p>
        </w:tc>
      </w:tr>
      <w:tr w:rsidR="00686B1C" w:rsidTr="00DF0872">
        <w:trPr>
          <w:trHeight w:val="693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PR0000736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ЗДАНИЕ (СТРОЙЧАСТЬ) ПС С.ВЛАДИМИРО-АЛЕКСАНДРОВСЕ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643,692976,Приморский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край,Партизанский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105 кв. м</w:t>
            </w:r>
          </w:p>
        </w:tc>
      </w:tr>
      <w:tr w:rsidR="00686B1C" w:rsidTr="00DF0872">
        <w:trPr>
          <w:trHeight w:val="819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PR0000749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ЗДАНИЕ ПРОИЗВОДСТВЕННОЕ ПС "ТЭЦ-1"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643,690091,Приморский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г,,Западная,29,,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780 кв. м</w:t>
            </w:r>
          </w:p>
        </w:tc>
      </w:tr>
      <w:tr w:rsidR="00686B1C" w:rsidTr="00DF0872">
        <w:trPr>
          <w:trHeight w:val="834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PR0010039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МАНТЕРСКИЙ ПУНКТ ПС "Р"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,,Приморский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край,Ольгинский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р-н,,  Ракушка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п,Энергетиков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>, 7,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135 кв. м</w:t>
            </w:r>
          </w:p>
        </w:tc>
      </w:tr>
      <w:tr w:rsidR="00686B1C" w:rsidTr="00DF0872">
        <w:trPr>
          <w:trHeight w:val="834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PR0012140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ГАРАЖ НА 24 А.МАШ.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643,692042,Приморский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край,,Лесозаводск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г,,Григоренко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ул,17,,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600 кв. м</w:t>
            </w:r>
          </w:p>
        </w:tc>
      </w:tr>
      <w:tr w:rsidR="00686B1C" w:rsidTr="00DF0872">
        <w:trPr>
          <w:trHeight w:val="747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PR0012143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ГАРАЖ НА 4 А.МАШИНЫ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643,692042,Приморский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край,,Лесозаводск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г,,Григоренко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ул,17,,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100 кв. м</w:t>
            </w:r>
          </w:p>
        </w:tc>
      </w:tr>
      <w:tr w:rsidR="00686B1C" w:rsidTr="00DF0872">
        <w:trPr>
          <w:trHeight w:val="845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PR0012170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ЗДАНИЕ РП-39 П.СТ.ЛУЧЕГОР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,,Приморский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край,Пожарский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р-н,,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Лучегорск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п, 5-й микрорайон(участок),,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85 кв. м</w:t>
            </w:r>
          </w:p>
        </w:tc>
      </w:tr>
      <w:tr w:rsidR="00686B1C" w:rsidTr="00DF0872">
        <w:trPr>
          <w:trHeight w:val="719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PR0009869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Здание гаража с. Григорьевка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643,692519,Приморский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край,Уссурийский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125 кв. м</w:t>
            </w:r>
          </w:p>
        </w:tc>
      </w:tr>
      <w:tr w:rsidR="00686B1C" w:rsidTr="00DF0872">
        <w:trPr>
          <w:trHeight w:val="702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PR0024865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Мастерский участок  с.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Милоградово</w:t>
            </w:r>
            <w:proofErr w:type="spellEnd"/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643,692458,Приморский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край,Ольгинский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р-н,,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Милоградово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с,,,,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245 кв. м</w:t>
            </w:r>
          </w:p>
        </w:tc>
      </w:tr>
      <w:tr w:rsidR="00686B1C" w:rsidTr="00DF0872">
        <w:trPr>
          <w:trHeight w:val="673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PR0024882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Модульное здание ОПУ-8  с панелями защит ПС 110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"Глубинная"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край,Красноармейский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65 кв. м</w:t>
            </w:r>
          </w:p>
        </w:tc>
      </w:tr>
      <w:tr w:rsidR="00686B1C" w:rsidTr="00DF0872">
        <w:trPr>
          <w:trHeight w:val="940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10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PR0000673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ГAPAЖ HA 3 БOKCA П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643,692701,Приморский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край,Хасанский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н,,Славянка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п,Ленинская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ул,66,А,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80 кв. м</w:t>
            </w:r>
          </w:p>
        </w:tc>
      </w:tr>
      <w:tr w:rsidR="00686B1C" w:rsidTr="00DF0872">
        <w:trPr>
          <w:trHeight w:val="658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11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PR0000760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ПPOИЗB. ЗДAHИE  ПС ОКЕАНСКАЯ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Приморский край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320 кв. м</w:t>
            </w:r>
          </w:p>
        </w:tc>
      </w:tr>
      <w:tr w:rsidR="00686B1C" w:rsidTr="00DF0872">
        <w:trPr>
          <w:trHeight w:val="599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lastRenderedPageBreak/>
              <w:t>12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PR0004739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ГАРАЖ НА 5 А/МАШИН  РПБ С.К-РЫБОЛОВ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643,692680,Приморский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край,Ханкайский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н,,Камень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>-Рыболов п,,,,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320 кв. м</w:t>
            </w:r>
          </w:p>
        </w:tc>
      </w:tr>
      <w:tr w:rsidR="00686B1C" w:rsidTr="00DF0872">
        <w:trPr>
          <w:trHeight w:val="583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13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PR0004759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ЗД.ПС 35/10 ПОГРАНИЧНАЯ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Приморский край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220 кв. м</w:t>
            </w:r>
          </w:p>
        </w:tc>
      </w:tr>
      <w:tr w:rsidR="00686B1C" w:rsidTr="00DF0872">
        <w:trPr>
          <w:trHeight w:val="579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PR0004886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СКЛАДСКОЕ ПОМЕЩЕНИЕ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643,692665,Приморский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край,Михайловский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65 кв. м</w:t>
            </w:r>
          </w:p>
        </w:tc>
      </w:tr>
      <w:tr w:rsidR="00686B1C" w:rsidTr="00DF0872">
        <w:trPr>
          <w:trHeight w:val="988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15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PR0004908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ХОЛОД.СКЛАД ПОД ОБОРУД.НА БАЗЕ РПБ  ССДТУ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643,692502,Приморский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край,,Уссурийск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г,,Владивостокское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ш,28,,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45 кв. м</w:t>
            </w:r>
          </w:p>
        </w:tc>
      </w:tr>
      <w:tr w:rsidR="00686B1C" w:rsidTr="00DF0872">
        <w:trPr>
          <w:trHeight w:val="848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16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PR0004910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ХОЛОД.СКЛАД ПОД ОБОРУДОВ.НА БАЗЕ РПБ СИЗ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643,692519,Приморский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край,,Уссурийск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 Володарского ул,86,,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70 кв. м</w:t>
            </w:r>
          </w:p>
        </w:tc>
      </w:tr>
      <w:tr w:rsidR="00686B1C" w:rsidTr="00696070">
        <w:trPr>
          <w:trHeight w:val="1275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PR0010012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ЗДАНИЕ МОЙКИ А/МОБИЛЕЙ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643,692400,Приморский край, Кавалеровский р-н,,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Горнореченский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п,Советская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ул,11,,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70 кв. м</w:t>
            </w:r>
          </w:p>
        </w:tc>
      </w:tr>
      <w:tr w:rsidR="00686B1C" w:rsidTr="00696070">
        <w:trPr>
          <w:trHeight w:val="1275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18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PR0012154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ЗДАНИЕ АБК  S=352.8 КВ.М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643,692001,Приморский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край,Пожарский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р-н,,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Лучегорск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п,Пристанционная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ул,8,А,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352,8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кв.м</w:t>
            </w:r>
            <w:proofErr w:type="spellEnd"/>
          </w:p>
        </w:tc>
      </w:tr>
      <w:tr w:rsidR="00686B1C" w:rsidTr="00DF0872">
        <w:trPr>
          <w:trHeight w:val="852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19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PR0012204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СТОЛЯРНЫЙ ЦЕХ N 2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643,692042,Приморский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край,,Лесозаводск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г,,Григоренко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ул,17,,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430 кв. м</w:t>
            </w:r>
          </w:p>
        </w:tc>
      </w:tr>
      <w:tr w:rsidR="00686B1C" w:rsidTr="00DF0872">
        <w:trPr>
          <w:trHeight w:val="894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20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PR0009862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Холодный склад РСУ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643,692519,Приморский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край,,Уссурийск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Владивостотское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шоссе ул,28,в,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115 кв. м</w:t>
            </w:r>
          </w:p>
        </w:tc>
      </w:tr>
      <w:tr w:rsidR="00686B1C" w:rsidTr="00DF0872">
        <w:trPr>
          <w:trHeight w:val="755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21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PR0003417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ЛЭП-35 KB ШИРОКАЯ-2-РЫБНИКИ-2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643,692910,Приморский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край,Партизанский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н,Находка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2,3 км</w:t>
            </w:r>
          </w:p>
        </w:tc>
      </w:tr>
      <w:tr w:rsidR="00686B1C" w:rsidTr="00DF0872">
        <w:trPr>
          <w:trHeight w:val="866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22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PR0038105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ВЛ-35кВ "Давыдовка-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Шмидтовка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" от оп.183 до ОРУ-35 ПС Давыдовка L-0,889км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г.Артем</w:t>
            </w:r>
            <w:proofErr w:type="spellEnd"/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г.Артем</w:t>
            </w:r>
            <w:proofErr w:type="spellEnd"/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0,889 км</w:t>
            </w:r>
          </w:p>
        </w:tc>
      </w:tr>
      <w:tr w:rsidR="00686B1C" w:rsidTr="00DF0872">
        <w:trPr>
          <w:trHeight w:val="726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23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PR0038107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КЛ-35 «Луговая - РП-4 Чуркин №1, №2» Lтр.-3,953 км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г. Владивосток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3,953 км </w:t>
            </w:r>
          </w:p>
        </w:tc>
      </w:tr>
      <w:tr w:rsidR="00686B1C" w:rsidTr="00DF0872">
        <w:trPr>
          <w:trHeight w:val="711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24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PR0003317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КЛЭП-35KB"ВТЭЦ1-МЕТАЛЛИСТ" 2 КАБЕЛЯ 35КВ    4.74КМ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4,74 км</w:t>
            </w:r>
          </w:p>
        </w:tc>
      </w:tr>
      <w:tr w:rsidR="00686B1C" w:rsidTr="00DF0872">
        <w:trPr>
          <w:trHeight w:val="694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PR0003318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КЛЭП-35KB"ВТЭЦ1-ЭГЕРШЕЛЬД"2 КАБЕЛЯ 35КВ АОСБУ3*150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0,6 км</w:t>
            </w:r>
          </w:p>
        </w:tc>
      </w:tr>
      <w:tr w:rsidR="00686B1C" w:rsidTr="00DF0872">
        <w:trPr>
          <w:trHeight w:val="679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lastRenderedPageBreak/>
              <w:t>26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PR0025671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КЛ-110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"Залив-Бурная"- 1 цепь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643,692954,Приморский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2,2 км</w:t>
            </w:r>
          </w:p>
        </w:tc>
      </w:tr>
      <w:tr w:rsidR="00686B1C" w:rsidTr="00DF0872">
        <w:trPr>
          <w:trHeight w:val="732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27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PR0025672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КЛ-110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"Залив-Бурная"- 2 цепь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643,692954,Приморский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г,,,,,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2,6 км </w:t>
            </w:r>
          </w:p>
        </w:tc>
      </w:tr>
      <w:tr w:rsidR="00686B1C" w:rsidTr="00DF0872">
        <w:trPr>
          <w:trHeight w:val="1156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28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PR0027375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ЛЭП 110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АртемГРЭС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"-"ПС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Промузел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" и "ПС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Промузел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"-"ПС Спутник" из 10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одностоеч.двухцепных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опор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643,690054,Приморский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край,,Владивосток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г,,Шоссейная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2-я ул,15,А,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6,1 км</w:t>
            </w:r>
          </w:p>
        </w:tc>
      </w:tr>
      <w:tr w:rsidR="00686B1C" w:rsidTr="00DF0872">
        <w:trPr>
          <w:trHeight w:val="1048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29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PR0038106           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ВЛ-35кВ "Давыдовка-Тавричанка" от оп.186 до ОРУ-35 ПС Давыдовка L-0,881км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Приморский край, г. Артем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0,881 км</w:t>
            </w:r>
          </w:p>
        </w:tc>
      </w:tr>
      <w:tr w:rsidR="00686B1C" w:rsidTr="00DF0872">
        <w:trPr>
          <w:trHeight w:val="738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30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PR0027103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Кабельный заход КЛ-110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на ПС 110/35/6 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"Орлиная"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Нерчинская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>, 42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0,088 км</w:t>
            </w:r>
          </w:p>
        </w:tc>
      </w:tr>
      <w:tr w:rsidR="00686B1C" w:rsidTr="00DF0872">
        <w:trPr>
          <w:trHeight w:val="692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31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PR0027102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Кабельный заход КЛ-35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на ПС 110/35/6 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"Орлиная"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Нерчинская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>, 42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0,109 км</w:t>
            </w:r>
          </w:p>
        </w:tc>
      </w:tr>
      <w:tr w:rsidR="00686B1C" w:rsidTr="00DF0872">
        <w:trPr>
          <w:trHeight w:val="834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32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PR0004532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Кабельный заход ВЛ35кВ"Залив-ТЭЦ1-ИЗ-голуб"1ая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Пограничная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0,06 км</w:t>
            </w:r>
          </w:p>
        </w:tc>
      </w:tr>
      <w:tr w:rsidR="00686B1C" w:rsidTr="00DF0872">
        <w:trPr>
          <w:trHeight w:val="747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33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PR0004533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Кабельный заход ВЛ 35кВ"Залив-ТЭЦ1-ИЗ-ТЦ-Голуб"2-я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Пограничная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0,053 км</w:t>
            </w:r>
          </w:p>
        </w:tc>
      </w:tr>
      <w:tr w:rsidR="00686B1C" w:rsidTr="00DF0872">
        <w:trPr>
          <w:trHeight w:val="845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34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PR0004534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Кабельный заход ВЛ 35кВ"Залив-ТЭЦ1-ИЗ-Голуб"2-я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Пограничная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0,1 км</w:t>
            </w:r>
          </w:p>
        </w:tc>
      </w:tr>
      <w:tr w:rsidR="00686B1C" w:rsidTr="00DF0872">
        <w:trPr>
          <w:trHeight w:val="745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35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PR0031797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Кабельное хозяйство ПС 110/35/6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"Лазурная"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Лесная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, 1 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0,65 км</w:t>
            </w:r>
          </w:p>
        </w:tc>
      </w:tr>
      <w:tr w:rsidR="00686B1C" w:rsidTr="00DF0872">
        <w:trPr>
          <w:trHeight w:val="714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36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PR0031801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Маслохозяйство ПС 110/35/6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"Лазурная"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Лесная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, 1 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 w:rsidP="0069607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95 кв. м</w:t>
            </w:r>
          </w:p>
        </w:tc>
      </w:tr>
      <w:tr w:rsidR="00686B1C" w:rsidTr="00DF0872">
        <w:trPr>
          <w:trHeight w:val="699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37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PR0003253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ЗАХОД ВЛ-110КВ ПС "ИППОДРОМ"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Приморский край, Владивосток г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0,187 км</w:t>
            </w:r>
          </w:p>
        </w:tc>
      </w:tr>
      <w:tr w:rsidR="00686B1C" w:rsidTr="00DF0872">
        <w:trPr>
          <w:trHeight w:val="597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38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PR0029733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КЛ 110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ТЭЦ «Восточная» - «ЗУ оп. №9»  L=0,757 км 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Приморский край, Владивосток г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0,757 км</w:t>
            </w:r>
          </w:p>
        </w:tc>
      </w:tr>
      <w:tr w:rsidR="00686B1C" w:rsidTr="00DF0872">
        <w:trPr>
          <w:trHeight w:val="876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39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PR0036098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КЛ-35кВ от точки врезки в КЛ-35 «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Голубинка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-ТЦ» до ЗРУ-35 ПС Ц яч.10 L-0,48км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г.Владивосток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г.Владивосток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0,48 км</w:t>
            </w:r>
          </w:p>
        </w:tc>
      </w:tr>
      <w:tr w:rsidR="00686B1C" w:rsidTr="00DF0872">
        <w:trPr>
          <w:trHeight w:val="736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40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PR0004531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Кабельный заход ВЛ35кВ"Залив-ТЭЦ1-ИЗ-ТЦ-голуб"1ая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Владивосток г, Пограничная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0,095 км</w:t>
            </w:r>
          </w:p>
        </w:tc>
      </w:tr>
      <w:tr w:rsidR="00686B1C" w:rsidTr="00DF0872">
        <w:trPr>
          <w:trHeight w:val="579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lastRenderedPageBreak/>
              <w:t>41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PR0005229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L-0.18 ВЛ 110КВ ОТП НА П\СТ ДМИТРИЕВКА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Приморский край, Черниговский р-н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0,18 км</w:t>
            </w:r>
          </w:p>
        </w:tc>
      </w:tr>
      <w:tr w:rsidR="00686B1C" w:rsidTr="00DF0872">
        <w:trPr>
          <w:trHeight w:val="461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42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PR0012803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ВЛ-35 НЕВСКОЕ 3.0 КМ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Приморский край, Лесозаводский р-н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 км</w:t>
            </w:r>
          </w:p>
        </w:tc>
      </w:tr>
      <w:tr w:rsidR="00686B1C" w:rsidTr="00DF0872">
        <w:trPr>
          <w:trHeight w:val="527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43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PR0003252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ЗАХОД ВЛ-110КВ  ПС "ТЕРЕХОВКА"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Надеждинский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4,7 км</w:t>
            </w:r>
          </w:p>
        </w:tc>
      </w:tr>
      <w:tr w:rsidR="00686B1C" w:rsidTr="00DF0872">
        <w:trPr>
          <w:trHeight w:val="451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44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PR0026275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Маслосборник 50 м3 ПС 110/35/6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"Западная"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Надеждинский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р-н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36 кв. м</w:t>
            </w:r>
          </w:p>
        </w:tc>
      </w:tr>
      <w:tr w:rsidR="00686B1C" w:rsidTr="00DF0872">
        <w:trPr>
          <w:trHeight w:val="828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45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PR0031838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L-0,27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отп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. ВЛ-35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Кожзавод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>-Водозабор-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Баневурово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" до КТПН-1074 "Периметр"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с.Глуховка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Приморский край, Уссурийск г,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Глуховка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 xml:space="preserve"> с, Московская </w:t>
            </w:r>
            <w:proofErr w:type="spellStart"/>
            <w:r>
              <w:rPr>
                <w:rFonts w:ascii="Liberation Serif" w:hAnsi="Liberation Serif"/>
                <w:sz w:val="22"/>
                <w:szCs w:val="22"/>
              </w:rPr>
              <w:t>ул</w:t>
            </w:r>
            <w:proofErr w:type="spellEnd"/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Default="00DF7BD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0,27 км</w:t>
            </w:r>
          </w:p>
        </w:tc>
      </w:tr>
      <w:tr w:rsidR="00686B1C" w:rsidTr="00696070">
        <w:trPr>
          <w:trHeight w:val="283"/>
        </w:trPr>
        <w:tc>
          <w:tcPr>
            <w:tcW w:w="7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Pr="00696070" w:rsidRDefault="00DF7BD2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96070">
              <w:rPr>
                <w:rFonts w:ascii="Liberation Serif" w:hAnsi="Liberation Serif"/>
                <w:b/>
                <w:sz w:val="22"/>
                <w:szCs w:val="22"/>
              </w:rPr>
              <w:t>Итого протяженность ЛЭП, км/ количество площадных объектов, шт.</w:t>
            </w:r>
          </w:p>
        </w:tc>
        <w:tc>
          <w:tcPr>
            <w:tcW w:w="2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686B1C" w:rsidRPr="00696070" w:rsidRDefault="00DF7BD2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96070">
              <w:rPr>
                <w:rFonts w:ascii="Liberation Serif" w:hAnsi="Liberation Serif"/>
                <w:b/>
                <w:sz w:val="22"/>
                <w:szCs w:val="22"/>
              </w:rPr>
              <w:t>34,992 км/ 22 шт.</w:t>
            </w:r>
          </w:p>
        </w:tc>
      </w:tr>
    </w:tbl>
    <w:p w:rsidR="00686B1C" w:rsidRDefault="00DF7BD2">
      <w:pPr>
        <w:pStyle w:val="4"/>
        <w:numPr>
          <w:ilvl w:val="1"/>
          <w:numId w:val="2"/>
        </w:numPr>
        <w:spacing w:before="240"/>
        <w:ind w:left="0" w:firstLine="0"/>
        <w:jc w:val="both"/>
      </w:pPr>
      <w:bookmarkStart w:id="8" w:name="_Hlk49857604"/>
      <w:bookmarkStart w:id="9" w:name="_Toc137820512"/>
      <w:bookmarkStart w:id="10" w:name="_Toc46743509"/>
      <w:r>
        <w:t xml:space="preserve">Информация в отношении исполнения договора, </w:t>
      </w:r>
      <w:bookmarkStart w:id="11" w:name="_Hlk46492347"/>
      <w:r>
        <w:t xml:space="preserve">которая должна быть учтена при подготовке заявки </w:t>
      </w:r>
      <w:bookmarkEnd w:id="11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</w:t>
      </w:r>
      <w:r>
        <w:rPr>
          <w:lang w:val="ru-RU"/>
        </w:rPr>
        <w:t xml:space="preserve"> </w:t>
      </w:r>
      <w:bookmarkEnd w:id="8"/>
      <w:bookmarkEnd w:id="9"/>
      <w:bookmarkEnd w:id="10"/>
      <w:r>
        <w:t>этапе исполнения договора)</w:t>
      </w:r>
    </w:p>
    <w:p w:rsidR="00686B1C" w:rsidRDefault="00DF7BD2">
      <w:pPr>
        <w:widowControl w:val="0"/>
        <w:tabs>
          <w:tab w:val="left" w:pos="426"/>
        </w:tabs>
        <w:jc w:val="both"/>
        <w:rPr>
          <w:color w:val="000000"/>
          <w:sz w:val="24"/>
          <w:szCs w:val="24"/>
        </w:rPr>
      </w:pPr>
      <w:bookmarkStart w:id="12" w:name="_Hlk48209761"/>
      <w:bookmarkEnd w:id="12"/>
      <w:r>
        <w:rPr>
          <w:color w:val="000000"/>
          <w:sz w:val="24"/>
          <w:szCs w:val="24"/>
        </w:rPr>
        <w:t>Заказчик предоставляет Исполнителю копии имеющихся технических и правоустанавливающих документов на электросетевые объекты.</w:t>
      </w:r>
    </w:p>
    <w:p w:rsidR="00686B1C" w:rsidRDefault="00686B1C">
      <w:pPr>
        <w:jc w:val="both"/>
        <w:rPr>
          <w:lang w:val="x-none" w:eastAsia="x-none"/>
        </w:rPr>
      </w:pPr>
      <w:bookmarkStart w:id="13" w:name="_Hlk482097611"/>
      <w:bookmarkStart w:id="14" w:name="_Toc50125126"/>
      <w:bookmarkEnd w:id="13"/>
      <w:bookmarkEnd w:id="14"/>
    </w:p>
    <w:p w:rsidR="00686B1C" w:rsidRDefault="00DF7BD2">
      <w:pPr>
        <w:pStyle w:val="1"/>
        <w:numPr>
          <w:ilvl w:val="0"/>
          <w:numId w:val="2"/>
        </w:numPr>
        <w:tabs>
          <w:tab w:val="left" w:pos="284"/>
        </w:tabs>
        <w:ind w:left="0" w:firstLine="0"/>
        <w:jc w:val="both"/>
      </w:pPr>
      <w:bookmarkStart w:id="15" w:name="_Toc137820513"/>
      <w:bookmarkStart w:id="16" w:name="_Toc51339693"/>
      <w:bookmarkEnd w:id="15"/>
      <w:bookmarkEnd w:id="16"/>
      <w:r>
        <w:t>Требования к продукции</w:t>
      </w:r>
    </w:p>
    <w:p w:rsidR="00686B1C" w:rsidRDefault="00DF7BD2">
      <w:pPr>
        <w:pStyle w:val="4"/>
        <w:numPr>
          <w:ilvl w:val="1"/>
          <w:numId w:val="2"/>
        </w:numPr>
        <w:jc w:val="both"/>
      </w:pPr>
      <w:bookmarkStart w:id="17" w:name="_Toc137820514"/>
      <w:r>
        <w:t xml:space="preserve">Требования к объемам и срокам </w:t>
      </w:r>
      <w:bookmarkEnd w:id="17"/>
      <w:r>
        <w:rPr>
          <w:lang w:val="ru-RU"/>
        </w:rPr>
        <w:t>выполнения работ</w:t>
      </w:r>
    </w:p>
    <w:p w:rsidR="00686B1C" w:rsidRDefault="00DF7BD2">
      <w:pPr>
        <w:pStyle w:val="3"/>
        <w:numPr>
          <w:ilvl w:val="2"/>
          <w:numId w:val="2"/>
        </w:numPr>
        <w:ind w:left="567" w:hanging="567"/>
        <w:jc w:val="both"/>
      </w:pPr>
      <w:bookmarkStart w:id="18" w:name="_Toc137820515"/>
      <w:bookmarkEnd w:id="18"/>
      <w:r>
        <w:t>Требования к видам и объемам работ</w:t>
      </w:r>
    </w:p>
    <w:p w:rsidR="00686B1C" w:rsidRDefault="00DF7BD2">
      <w:pPr>
        <w:pStyle w:val="1"/>
        <w:numPr>
          <w:ilvl w:val="0"/>
          <w:numId w:val="0"/>
        </w:numPr>
        <w:ind w:left="567" w:hanging="567"/>
        <w:jc w:val="both"/>
      </w:pPr>
      <w:bookmarkStart w:id="19" w:name="_Toc51339695"/>
      <w:bookmarkStart w:id="20" w:name="_Toc137820516"/>
      <w:r>
        <w:rPr>
          <w:sz w:val="24"/>
        </w:rPr>
        <w:t xml:space="preserve">Таблица 2. Перечень </w:t>
      </w:r>
      <w:bookmarkEnd w:id="19"/>
      <w:bookmarkEnd w:id="20"/>
      <w:r>
        <w:rPr>
          <w:sz w:val="24"/>
        </w:rPr>
        <w:t>и объем выполняемых работ</w:t>
      </w:r>
    </w:p>
    <w:tbl>
      <w:tblPr>
        <w:tblStyle w:val="affff3"/>
        <w:tblW w:w="10031" w:type="dxa"/>
        <w:tblLook w:val="0000" w:firstRow="0" w:lastRow="0" w:firstColumn="0" w:lastColumn="0" w:noHBand="0" w:noVBand="0"/>
      </w:tblPr>
      <w:tblGrid>
        <w:gridCol w:w="568"/>
        <w:gridCol w:w="6803"/>
        <w:gridCol w:w="708"/>
        <w:gridCol w:w="1952"/>
      </w:tblGrid>
      <w:tr w:rsidR="00686B1C" w:rsidTr="00696070">
        <w:tc>
          <w:tcPr>
            <w:tcW w:w="568" w:type="dxa"/>
          </w:tcPr>
          <w:p w:rsidR="00686B1C" w:rsidRDefault="00DF7BD2">
            <w:pPr>
              <w:keepNext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86B1C" w:rsidRDefault="00DF7BD2">
            <w:pPr>
              <w:keepNext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803" w:type="dxa"/>
          </w:tcPr>
          <w:p w:rsidR="00686B1C" w:rsidRDefault="00DF7BD2">
            <w:pPr>
              <w:keepNext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708" w:type="dxa"/>
          </w:tcPr>
          <w:p w:rsidR="00686B1C" w:rsidRDefault="00DF7BD2">
            <w:pPr>
              <w:keepNext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952" w:type="dxa"/>
          </w:tcPr>
          <w:p w:rsidR="00686B1C" w:rsidRDefault="00DF7BD2">
            <w:pPr>
              <w:keepNext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686B1C" w:rsidTr="00696070">
        <w:tc>
          <w:tcPr>
            <w:tcW w:w="568" w:type="dxa"/>
          </w:tcPr>
          <w:p w:rsidR="00686B1C" w:rsidRDefault="00DF7BD2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3" w:type="dxa"/>
          </w:tcPr>
          <w:p w:rsidR="00686B1C" w:rsidRDefault="00DF7BD2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86B1C" w:rsidRDefault="00DF7BD2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:rsidR="00686B1C" w:rsidRDefault="00DF7BD2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B1C" w:rsidTr="00696070">
        <w:tc>
          <w:tcPr>
            <w:tcW w:w="568" w:type="dxa"/>
          </w:tcPr>
          <w:p w:rsidR="00686B1C" w:rsidRDefault="00686B1C">
            <w:pPr>
              <w:pStyle w:val="afff2"/>
              <w:numPr>
                <w:ilvl w:val="0"/>
                <w:numId w:val="4"/>
              </w:numPr>
              <w:suppressAutoHyphens/>
              <w:jc w:val="both"/>
            </w:pPr>
          </w:p>
        </w:tc>
        <w:tc>
          <w:tcPr>
            <w:tcW w:w="6803" w:type="dxa"/>
          </w:tcPr>
          <w:p w:rsidR="00686B1C" w:rsidRPr="00696070" w:rsidRDefault="00DF7BD2" w:rsidP="00696070">
            <w:pPr>
              <w:tabs>
                <w:tab w:val="left" w:pos="0"/>
                <w:tab w:val="left" w:pos="426"/>
              </w:tabs>
              <w:suppressAutoHyphens/>
              <w:jc w:val="both"/>
            </w:pPr>
            <w:r>
              <w:rPr>
                <w:i/>
                <w:sz w:val="24"/>
                <w:szCs w:val="24"/>
              </w:rPr>
              <w:t>Подготовка технических планов на объекты капитального строительства на электронном носителе, для последующего предоставления в орган кадастрового учета и постановки объекта на кадастровый учет, судебный орган</w:t>
            </w:r>
          </w:p>
        </w:tc>
        <w:tc>
          <w:tcPr>
            <w:tcW w:w="708" w:type="dxa"/>
          </w:tcPr>
          <w:p w:rsidR="00686B1C" w:rsidRDefault="00DF7BD2">
            <w:pPr>
              <w:suppressAutoHyphens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952" w:type="dxa"/>
          </w:tcPr>
          <w:p w:rsidR="00686B1C" w:rsidRDefault="00DF7BD2">
            <w:pPr>
              <w:suppressAutoHyphens/>
              <w:jc w:val="center"/>
            </w:pPr>
            <w:r>
              <w:rPr>
                <w:i/>
                <w:sz w:val="24"/>
                <w:szCs w:val="24"/>
              </w:rPr>
              <w:t>45</w:t>
            </w:r>
          </w:p>
        </w:tc>
      </w:tr>
    </w:tbl>
    <w:p w:rsidR="00686B1C" w:rsidRDefault="00DF7BD2">
      <w:pPr>
        <w:pStyle w:val="3"/>
        <w:numPr>
          <w:ilvl w:val="2"/>
          <w:numId w:val="2"/>
        </w:numPr>
        <w:ind w:left="567" w:hanging="567"/>
        <w:jc w:val="both"/>
      </w:pPr>
      <w:bookmarkStart w:id="21" w:name="_Toc51339696"/>
      <w:bookmarkStart w:id="22" w:name="_Toc137820517"/>
      <w:r>
        <w:t xml:space="preserve">Требования </w:t>
      </w:r>
      <w:bookmarkEnd w:id="21"/>
      <w:bookmarkEnd w:id="22"/>
      <w:r>
        <w:t>к срокам выполнения работ</w:t>
      </w:r>
    </w:p>
    <w:p w:rsidR="00686B1C" w:rsidRDefault="00DF7BD2">
      <w:pPr>
        <w:pStyle w:val="1"/>
        <w:numPr>
          <w:ilvl w:val="0"/>
          <w:numId w:val="0"/>
        </w:numPr>
        <w:ind w:left="567" w:hanging="567"/>
        <w:jc w:val="both"/>
      </w:pPr>
      <w:bookmarkStart w:id="23" w:name="_Toc501251261"/>
      <w:bookmarkStart w:id="24" w:name="_Toc50125127"/>
      <w:bookmarkStart w:id="25" w:name="_Toc51339697"/>
      <w:bookmarkStart w:id="26" w:name="_Toc137820518"/>
      <w:bookmarkEnd w:id="23"/>
      <w:r>
        <w:t xml:space="preserve">Таблица </w:t>
      </w:r>
      <w:r>
        <w:rPr>
          <w:lang w:val="ru-RU"/>
        </w:rPr>
        <w:t>3</w:t>
      </w:r>
      <w:r>
        <w:t xml:space="preserve">. </w:t>
      </w:r>
      <w:bookmarkStart w:id="27" w:name="_Hlk50465284"/>
      <w:r>
        <w:t xml:space="preserve">Требования по срокам </w:t>
      </w:r>
      <w:bookmarkEnd w:id="24"/>
      <w:bookmarkEnd w:id="25"/>
      <w:bookmarkEnd w:id="26"/>
      <w:bookmarkEnd w:id="27"/>
      <w:r>
        <w:rPr>
          <w:lang w:val="ru-RU"/>
        </w:rPr>
        <w:t>выполнения работ</w:t>
      </w:r>
    </w:p>
    <w:tbl>
      <w:tblPr>
        <w:tblW w:w="10031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63"/>
        <w:gridCol w:w="3969"/>
        <w:gridCol w:w="2268"/>
        <w:gridCol w:w="3231"/>
      </w:tblGrid>
      <w:tr w:rsidR="00686B1C" w:rsidTr="00696070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86B1C" w:rsidRDefault="00DF7B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86B1C" w:rsidRDefault="00DF7B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86B1C" w:rsidRDefault="00DF7BD2">
            <w:pPr>
              <w:jc w:val="both"/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6B1C" w:rsidRDefault="00DF7B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686B1C" w:rsidTr="00696070">
        <w:trPr>
          <w:trHeight w:val="284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  <w:right w:w="2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  <w:right w:w="2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  <w:right w:w="28" w:type="dxa"/>
            </w:tcMar>
            <w:vAlign w:val="center"/>
          </w:tcPr>
          <w:p w:rsidR="00686B1C" w:rsidRDefault="00DF7BD2">
            <w:pPr>
              <w:pStyle w:val="afffa"/>
              <w:keepNext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  <w:right w:w="28" w:type="dxa"/>
            </w:tcMar>
            <w:vAlign w:val="center"/>
          </w:tcPr>
          <w:p w:rsidR="00686B1C" w:rsidRDefault="00DF7BD2">
            <w:pPr>
              <w:pStyle w:val="afffa"/>
              <w:keepNext w:val="0"/>
              <w:jc w:val="both"/>
              <w:rPr>
                <w:b/>
                <w:sz w:val="24"/>
                <w:szCs w:val="24"/>
              </w:rPr>
            </w:pPr>
            <w:bookmarkStart w:id="28" w:name="_Toc46743510"/>
            <w:bookmarkEnd w:id="28"/>
            <w:r>
              <w:rPr>
                <w:b/>
                <w:sz w:val="24"/>
                <w:szCs w:val="24"/>
              </w:rPr>
              <w:t>4</w:t>
            </w:r>
          </w:p>
        </w:tc>
      </w:tr>
      <w:tr w:rsidR="00686B1C" w:rsidTr="00696070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86B1C" w:rsidRDefault="00686B1C">
            <w:pPr>
              <w:pStyle w:val="afff2"/>
              <w:numPr>
                <w:ilvl w:val="0"/>
                <w:numId w:val="5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86B1C" w:rsidRDefault="00DF7BD2" w:rsidP="00696070">
            <w:pPr>
              <w:suppressAutoHyphens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Подготовка технических планов на объекты капитального строительства на электронном носителе, для последующего предоставления в орган кадастрового учета и постановки объекта на кадастровый учет, судебный орган в эл. </w:t>
            </w:r>
            <w:r w:rsidR="00696070">
              <w:rPr>
                <w:i/>
                <w:sz w:val="24"/>
                <w:szCs w:val="24"/>
              </w:rPr>
              <w:t>в</w:t>
            </w:r>
            <w:r>
              <w:rPr>
                <w:i/>
                <w:sz w:val="24"/>
                <w:szCs w:val="24"/>
              </w:rPr>
              <w:t>иде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86B1C" w:rsidRDefault="00696070">
            <w:pPr>
              <w:jc w:val="both"/>
            </w:pPr>
            <w:r>
              <w:rPr>
                <w:i/>
                <w:sz w:val="24"/>
                <w:szCs w:val="24"/>
              </w:rPr>
              <w:t>15.08.2024</w:t>
            </w:r>
          </w:p>
        </w:tc>
      </w:tr>
    </w:tbl>
    <w:p w:rsidR="00686B1C" w:rsidRDefault="00686B1C">
      <w:pPr>
        <w:sectPr w:rsidR="00686B1C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 w:charSpace="-14337"/>
        </w:sectPr>
      </w:pPr>
    </w:p>
    <w:p w:rsidR="00686B1C" w:rsidRDefault="00DF7BD2">
      <w:pPr>
        <w:pStyle w:val="4"/>
        <w:numPr>
          <w:ilvl w:val="1"/>
          <w:numId w:val="2"/>
        </w:numPr>
        <w:jc w:val="both"/>
      </w:pPr>
      <w:bookmarkStart w:id="29" w:name="_Toc137820519"/>
      <w:bookmarkStart w:id="30" w:name="_Toc51339698"/>
      <w:r>
        <w:lastRenderedPageBreak/>
        <w:t xml:space="preserve">Требования к </w:t>
      </w:r>
      <w:bookmarkEnd w:id="29"/>
      <w:r>
        <w:rPr>
          <w:lang w:val="ru-RU"/>
        </w:rPr>
        <w:t>качеству работ</w:t>
      </w:r>
    </w:p>
    <w:p w:rsidR="00686B1C" w:rsidRDefault="00DF7BD2">
      <w:pPr>
        <w:pStyle w:val="1"/>
        <w:numPr>
          <w:ilvl w:val="0"/>
          <w:numId w:val="0"/>
        </w:numPr>
        <w:ind w:left="567" w:hanging="567"/>
        <w:jc w:val="both"/>
      </w:pPr>
      <w:bookmarkStart w:id="31" w:name="_Toc137820520"/>
      <w:r>
        <w:t>Таблица</w:t>
      </w:r>
      <w:r>
        <w:rPr>
          <w:lang w:val="ru-RU"/>
        </w:rPr>
        <w:t xml:space="preserve"> 4</w:t>
      </w:r>
      <w:r>
        <w:t xml:space="preserve">. Требования к </w:t>
      </w:r>
      <w:bookmarkEnd w:id="30"/>
      <w:r>
        <w:rPr>
          <w:lang w:val="ru-RU"/>
        </w:rPr>
        <w:t>качеству работ</w:t>
      </w:r>
      <w:bookmarkEnd w:id="31"/>
      <w:r>
        <w:t xml:space="preserve"> </w:t>
      </w:r>
    </w:p>
    <w:p w:rsidR="00686B1C" w:rsidRDefault="00DF7BD2">
      <w:pPr>
        <w:snapToGri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Наименование работ/этапа работ:</w:t>
      </w:r>
    </w:p>
    <w:p w:rsidR="00686B1C" w:rsidRDefault="00DF7BD2">
      <w:pPr>
        <w:snapToGri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позиции № 1 и № 2 таблицы 2</w:t>
      </w:r>
    </w:p>
    <w:tbl>
      <w:tblPr>
        <w:tblW w:w="15309" w:type="dxa"/>
        <w:tblInd w:w="-10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11"/>
        <w:gridCol w:w="10682"/>
        <w:gridCol w:w="1843"/>
      </w:tblGrid>
      <w:tr w:rsidR="00686B1C">
        <w:trPr>
          <w:trHeight w:val="162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DF7BD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DF7BD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:rsidR="00686B1C" w:rsidRDefault="00DF7BD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686B1C">
        <w:trPr>
          <w:trHeight w:val="18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DF7BD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0"/>
                <w:numId w:val="3"/>
              </w:numPr>
              <w:spacing w:before="60" w:after="60"/>
              <w:jc w:val="both"/>
              <w:rPr>
                <w:b/>
              </w:rPr>
            </w:pPr>
          </w:p>
        </w:tc>
        <w:tc>
          <w:tcPr>
            <w:tcW w:w="127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  <w:right w:w="108" w:type="dxa"/>
            </w:tcMar>
          </w:tcPr>
          <w:p w:rsidR="00686B1C" w:rsidRDefault="00DF7BD2">
            <w:pPr>
              <w:tabs>
                <w:tab w:val="left" w:pos="99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1"/>
                <w:numId w:val="3"/>
              </w:numPr>
              <w:spacing w:before="60" w:after="60"/>
              <w:jc w:val="both"/>
              <w:rPr>
                <w:b/>
              </w:rPr>
            </w:pP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  <w:right w:w="108" w:type="dxa"/>
            </w:tcMar>
          </w:tcPr>
          <w:p w:rsidR="00686B1C" w:rsidRDefault="00DF7BD2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</w:t>
            </w:r>
          </w:p>
        </w:tc>
        <w:tc>
          <w:tcPr>
            <w:tcW w:w="10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  <w:right w:w="108" w:type="dxa"/>
            </w:tcMar>
          </w:tcPr>
          <w:p w:rsidR="00686B1C" w:rsidRDefault="00DF7BD2">
            <w:pPr>
              <w:ind w:firstLine="709"/>
              <w:jc w:val="both"/>
            </w:pPr>
            <w:r>
              <w:rPr>
                <w:b/>
                <w:bCs/>
                <w:sz w:val="24"/>
                <w:szCs w:val="24"/>
              </w:rPr>
              <w:t>1. Содержание работ: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b/>
                <w:bCs/>
                <w:sz w:val="24"/>
                <w:szCs w:val="24"/>
              </w:rPr>
              <w:t>1.1. Изучение, подбор необходимых документов для подготовки геодезических измерений: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- рекогносцировка геодезических пунктов и пунктов опорной межевой сети;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- изучение и подбор опорно-межевой сети в районе проведения работ;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- получение сведений из ЕГРН об объектах недвижимости и земельных участках;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- получение документации по планировке территории, иных исходных материалов и данных;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- изучение исходной документации и материалов, иной правовой документации.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- обследование пунктов ГГС и создание опорной межевой сети.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b/>
                <w:bCs/>
                <w:sz w:val="24"/>
                <w:szCs w:val="24"/>
              </w:rPr>
              <w:t>1.2. Подготовительные работы.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 xml:space="preserve">1.2.1. До начала выполнения работ приказом Исполнителя </w:t>
            </w:r>
            <w:r>
              <w:rPr>
                <w:sz w:val="24"/>
                <w:szCs w:val="24"/>
                <w:u w:val="single"/>
              </w:rPr>
              <w:t>назначаются ответственные лица за выполнение работ по геодезическому измерению на местности опор трансформаторных подстанций</w:t>
            </w:r>
            <w:r>
              <w:rPr>
                <w:sz w:val="24"/>
                <w:szCs w:val="24"/>
              </w:rPr>
              <w:t xml:space="preserve">, обработку полученных координат, составление схем, постановку объектов на государственный кадастровый учет, с указанием Ф.И.О., документа, подтверждающего квалификацию, контактных данных (тел., </w:t>
            </w:r>
            <w:r>
              <w:rPr>
                <w:sz w:val="24"/>
                <w:szCs w:val="24"/>
                <w:lang w:val="en-US"/>
              </w:rPr>
              <w:t>email</w:t>
            </w:r>
            <w:r>
              <w:rPr>
                <w:sz w:val="24"/>
                <w:szCs w:val="24"/>
              </w:rPr>
              <w:t>);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1.2.2. Исполнителем составляется и согласовывается с Заказчиком детальный график проведения геодезических измерений объектов;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 xml:space="preserve">1.2.3. Сбор необходимой документации из Фонда данных </w:t>
            </w:r>
            <w:proofErr w:type="spellStart"/>
            <w:r>
              <w:rPr>
                <w:sz w:val="24"/>
                <w:szCs w:val="24"/>
              </w:rPr>
              <w:t>Росреестра</w:t>
            </w:r>
            <w:proofErr w:type="spellEnd"/>
            <w:r>
              <w:rPr>
                <w:sz w:val="24"/>
                <w:szCs w:val="24"/>
              </w:rPr>
              <w:t xml:space="preserve"> и иных источников осуществляется Исполнителем самостоятельно за счет собственных средств. 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1.2.4. Заказчик предоставляет Подрядчику работ копии имеющихся технических и правоустанавливающих документов.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b/>
                <w:bCs/>
                <w:sz w:val="24"/>
                <w:szCs w:val="24"/>
              </w:rPr>
              <w:t>1.3. Определение границ местоположения земельных участков и объектов недвижимости: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b/>
                <w:i/>
                <w:sz w:val="24"/>
                <w:szCs w:val="24"/>
              </w:rPr>
              <w:t xml:space="preserve">1.3.1. Определение координат по каждой опоре и площадному объекту осуществляется в Соответствии с приказом Министерства экономического развития РФ от 1 марта 2016 г. N 90 </w:t>
            </w:r>
            <w:r>
              <w:rPr>
                <w:b/>
                <w:i/>
                <w:sz w:val="24"/>
                <w:szCs w:val="24"/>
              </w:rPr>
              <w:lastRenderedPageBreak/>
      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 и помещения»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1.3.2. Геодезическое измерение проводится с представителями Заказчика.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sz w:val="24"/>
                <w:szCs w:val="24"/>
              </w:rPr>
              <w:t>1.3.3. По запросу Заказчика Исполнителем предоставляются документы, подтверждающие факт осуществления геодезической съемки объектов (фото-видео материалы на месте проведения геодезической съемки, договоры аренды жилых помещений, документы, подтверждающие командировочные расходы, и т.д.).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bCs/>
                <w:sz w:val="24"/>
                <w:szCs w:val="24"/>
              </w:rPr>
              <w:t xml:space="preserve">1.3.4. </w:t>
            </w:r>
            <w:r>
              <w:rPr>
                <w:b/>
                <w:bCs/>
                <w:i/>
                <w:sz w:val="24"/>
                <w:szCs w:val="24"/>
                <w:u w:val="single"/>
              </w:rPr>
              <w:t>Запрещается</w:t>
            </w:r>
            <w:r>
              <w:rPr>
                <w:b/>
                <w:bCs/>
                <w:i/>
                <w:sz w:val="24"/>
                <w:szCs w:val="24"/>
              </w:rPr>
              <w:t xml:space="preserve"> использование данных предыдущих материалов инвентаризации земель при определении и подготовке каталога координат, формировании межевых и технических планов.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b/>
                <w:bCs/>
                <w:sz w:val="24"/>
                <w:szCs w:val="24"/>
              </w:rPr>
              <w:t>1.4. Технический план.</w:t>
            </w:r>
          </w:p>
          <w:p w:rsidR="00686B1C" w:rsidRDefault="00DF7BD2">
            <w:pPr>
              <w:ind w:firstLine="709"/>
              <w:jc w:val="both"/>
            </w:pPr>
            <w:r>
              <w:rPr>
                <w:bCs/>
                <w:sz w:val="24"/>
                <w:szCs w:val="24"/>
              </w:rPr>
              <w:t>1.4.1.</w:t>
            </w:r>
            <w:r>
              <w:rPr>
                <w:sz w:val="24"/>
                <w:szCs w:val="24"/>
              </w:rPr>
              <w:t xml:space="preserve"> При выполнении работ с Заказчиком согласовываются:</w:t>
            </w:r>
          </w:p>
          <w:p w:rsidR="00686B1C" w:rsidRDefault="00DF7BD2">
            <w:pPr>
              <w:widowControl w:val="0"/>
              <w:ind w:firstLine="709"/>
              <w:jc w:val="both"/>
            </w:pPr>
            <w:r>
              <w:rPr>
                <w:sz w:val="24"/>
                <w:szCs w:val="24"/>
              </w:rPr>
              <w:t>- состав объекта, подлежащего технической инвентаризации;</w:t>
            </w:r>
          </w:p>
          <w:p w:rsidR="00686B1C" w:rsidRDefault="00DF7BD2">
            <w:pPr>
              <w:tabs>
                <w:tab w:val="left" w:pos="426"/>
                <w:tab w:val="left" w:pos="735"/>
                <w:tab w:val="left" w:pos="993"/>
              </w:tabs>
              <w:ind w:firstLine="709"/>
              <w:jc w:val="both"/>
            </w:pPr>
            <w:r>
              <w:rPr>
                <w:sz w:val="24"/>
                <w:szCs w:val="24"/>
              </w:rPr>
              <w:t>- технические характеристики объекта, подлежащего технической инвентаризации.</w:t>
            </w:r>
          </w:p>
          <w:p w:rsidR="00686B1C" w:rsidRDefault="00DF7BD2">
            <w:pPr>
              <w:tabs>
                <w:tab w:val="left" w:pos="426"/>
                <w:tab w:val="left" w:pos="735"/>
                <w:tab w:val="left" w:pos="993"/>
              </w:tabs>
              <w:ind w:firstLine="709"/>
              <w:jc w:val="both"/>
            </w:pPr>
            <w:r>
              <w:rPr>
                <w:bCs/>
                <w:sz w:val="24"/>
                <w:szCs w:val="24"/>
              </w:rPr>
              <w:t xml:space="preserve">1.4.2. </w:t>
            </w:r>
            <w:r>
              <w:rPr>
                <w:sz w:val="24"/>
                <w:szCs w:val="24"/>
              </w:rPr>
              <w:t xml:space="preserve">Технический план должен быть составлен по форме и соответствовать требованиям, установленным действующим законодательством РФ (Приказ </w:t>
            </w:r>
            <w:proofErr w:type="spellStart"/>
            <w:r>
              <w:rPr>
                <w:sz w:val="24"/>
                <w:szCs w:val="24"/>
              </w:rPr>
              <w:t>Росреестра</w:t>
            </w:r>
            <w:proofErr w:type="spellEnd"/>
            <w:r>
              <w:rPr>
                <w:sz w:val="24"/>
                <w:szCs w:val="24"/>
              </w:rPr>
              <w:t xml:space="preserve"> от 15.03.2022 N П/0082 «Об установлении формы технического плана, требований к его подготовке и состава содержащихся в нем сведений» или иные документы, действующие на момент выполнения работ Исполнителем).</w:t>
            </w:r>
          </w:p>
          <w:p w:rsidR="00686B1C" w:rsidRDefault="00DF7BD2">
            <w:pPr>
              <w:tabs>
                <w:tab w:val="left" w:pos="426"/>
              </w:tabs>
              <w:ind w:firstLine="709"/>
              <w:jc w:val="both"/>
            </w:pPr>
            <w:r>
              <w:rPr>
                <w:sz w:val="24"/>
                <w:szCs w:val="24"/>
              </w:rPr>
              <w:t xml:space="preserve">1.4.3. Технический план подготавливается в форме электронного документа и заверяется усиленной квалифицированной электронной подписью кадастрового инженера, подготовившего такой план.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1"/>
                <w:numId w:val="3"/>
              </w:numPr>
              <w:spacing w:before="60" w:after="60"/>
              <w:jc w:val="both"/>
            </w:pPr>
          </w:p>
        </w:tc>
        <w:tc>
          <w:tcPr>
            <w:tcW w:w="127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86B1C">
        <w:trPr>
          <w:trHeight w:val="41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2"/>
                <w:numId w:val="3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технические требования к оборудованию Исполнителя</w:t>
            </w:r>
          </w:p>
        </w:tc>
        <w:tc>
          <w:tcPr>
            <w:tcW w:w="10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соответствии с требованиями, предусмотренными законодательством Российской Федерации по выполнению кадастровых работ.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0"/>
                <w:numId w:val="3"/>
              </w:numPr>
              <w:spacing w:before="60" w:after="60"/>
              <w:jc w:val="both"/>
            </w:pPr>
          </w:p>
        </w:tc>
        <w:tc>
          <w:tcPr>
            <w:tcW w:w="127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1"/>
                <w:numId w:val="3"/>
              </w:numPr>
              <w:spacing w:before="60" w:after="60"/>
              <w:ind w:left="-117" w:firstLine="142"/>
              <w:jc w:val="both"/>
            </w:pPr>
          </w:p>
        </w:tc>
        <w:tc>
          <w:tcPr>
            <w:tcW w:w="127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2"/>
                <w:numId w:val="3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работ</w:t>
            </w:r>
          </w:p>
        </w:tc>
        <w:tc>
          <w:tcPr>
            <w:tcW w:w="10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tabs>
                <w:tab w:val="left" w:pos="0"/>
                <w:tab w:val="left" w:pos="426"/>
              </w:tabs>
              <w:jc w:val="both"/>
            </w:pPr>
            <w:bookmarkStart w:id="32" w:name="__DdeLink__75745_469737130"/>
            <w:r>
              <w:rPr>
                <w:i/>
                <w:sz w:val="24"/>
                <w:szCs w:val="24"/>
              </w:rPr>
              <w:t>технические планы на объекты капитального строительства на электронном носителе, для последующего предоставления в орган кадастрового учета и постановки объекта на кадастровый учет</w:t>
            </w:r>
            <w:bookmarkEnd w:id="32"/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0"/>
                <w:numId w:val="3"/>
              </w:numPr>
              <w:spacing w:before="60" w:after="60"/>
              <w:jc w:val="both"/>
            </w:pPr>
          </w:p>
        </w:tc>
        <w:tc>
          <w:tcPr>
            <w:tcW w:w="127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:rsidR="00686B1C" w:rsidRDefault="00DF7BD2">
            <w:pPr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2"/>
                <w:numId w:val="3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кадастровых работ</w:t>
            </w:r>
          </w:p>
        </w:tc>
        <w:tc>
          <w:tcPr>
            <w:tcW w:w="10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Исполнитель обеспечивает строгое соблюдение настоящих требований и требований, содержащихся в иных документах, регламентирующих деятельность в области выполнения кадастровых работ.</w:t>
            </w:r>
          </w:p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Исполнитель обеспечивает:</w:t>
            </w:r>
          </w:p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Выполнение работ в полном соответствии с настоящими техническими требованиями, условиями договора и с соблюдением действующего законодательства, регламентирующего деятельность в области выполнения кадастровых работ;</w:t>
            </w:r>
          </w:p>
          <w:p w:rsidR="00686B1C" w:rsidRDefault="00DF7BD2">
            <w:pPr>
              <w:jc w:val="both"/>
            </w:pPr>
            <w:r>
              <w:rPr>
                <w:i/>
                <w:sz w:val="24"/>
                <w:szCs w:val="24"/>
              </w:rPr>
              <w:t>- Качество выполнения всех работ в соответствии с требованиями действующего законодательства, регламентирующего деятельность в области выполнения кадастровых работ и технической инвентаризации;</w:t>
            </w:r>
          </w:p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Своевременное устранение недостатков и дефектов, выявленных при приемке работ и в течение гарантийного срока.</w:t>
            </w:r>
          </w:p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При внесении в действующее законодательство изменений, влияющих на выполнение указанных в настоящих технических требованиях работ, настоящие технические требования подлежит корректировке по согласованию с Заказчиком.</w:t>
            </w:r>
          </w:p>
          <w:p w:rsidR="00686B1C" w:rsidRDefault="00DF7BD2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i/>
                <w:sz w:val="24"/>
                <w:szCs w:val="24"/>
              </w:rPr>
              <w:t>В целях обеспечения оперативного контроля выполнения работ Исполнитель направляет Заказчику информацию о ходе выполнения работ. Заказчик определяет порядок представления Заказчику и форму мониторинга выполнения работ.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686B1C"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3" w:type="dxa"/>
            </w:tcMar>
            <w:vAlign w:val="center"/>
          </w:tcPr>
          <w:p w:rsidR="00686B1C" w:rsidRDefault="00686B1C">
            <w:pPr>
              <w:pStyle w:val="afff2"/>
              <w:numPr>
                <w:ilvl w:val="2"/>
                <w:numId w:val="3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Гарантии подрядной организации</w:t>
            </w:r>
          </w:p>
        </w:tc>
        <w:tc>
          <w:tcPr>
            <w:tcW w:w="10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DF7BD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Гарантии качества на все работы, предусмотренные в настоящих технических требованиях, должны составлять 5 (пять) лет с момента подписания акт сдачи-приемки работ.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</w:tcPr>
          <w:p w:rsidR="00686B1C" w:rsidRDefault="00686B1C">
            <w:pPr>
              <w:jc w:val="both"/>
              <w:rPr>
                <w:b/>
                <w:bCs/>
              </w:rPr>
            </w:pPr>
          </w:p>
        </w:tc>
      </w:tr>
    </w:tbl>
    <w:p w:rsidR="00686B1C" w:rsidRDefault="00686B1C">
      <w:pPr>
        <w:sectPr w:rsidR="00686B1C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 w:charSpace="-14337"/>
        </w:sectPr>
      </w:pPr>
    </w:p>
    <w:p w:rsidR="00686B1C" w:rsidRDefault="00DF7BD2">
      <w:pPr>
        <w:pStyle w:val="1"/>
        <w:numPr>
          <w:ilvl w:val="0"/>
          <w:numId w:val="2"/>
        </w:numPr>
        <w:ind w:left="284" w:hanging="567"/>
        <w:jc w:val="both"/>
      </w:pPr>
      <w:bookmarkStart w:id="33" w:name="_Toc53393312"/>
      <w:bookmarkStart w:id="34" w:name="_Toc137820521"/>
      <w:r>
        <w:lastRenderedPageBreak/>
        <w:t>Требования к документации по ценообразованию</w:t>
      </w:r>
      <w:bookmarkEnd w:id="33"/>
      <w:bookmarkEnd w:id="34"/>
      <w:r>
        <w:t xml:space="preserve"> на этапе закупки</w:t>
      </w:r>
    </w:p>
    <w:p w:rsidR="00686B1C" w:rsidRDefault="00DF7BD2">
      <w:pPr>
        <w:ind w:firstLine="357"/>
        <w:jc w:val="both"/>
      </w:pPr>
      <w:r>
        <w:rPr>
          <w:rFonts w:eastAsia="Calibri"/>
          <w:i/>
          <w:iCs/>
          <w:sz w:val="24"/>
          <w:szCs w:val="24"/>
          <w:lang w:val="x-none" w:eastAsia="x-none"/>
        </w:rPr>
        <w:t xml:space="preserve">В составе заявки Участник представляет Коммерческое предложение в соответствии с документацией о закупке. </w:t>
      </w:r>
      <w:r>
        <w:rPr>
          <w:rFonts w:eastAsia="Calibri"/>
          <w:i/>
          <w:iCs/>
          <w:sz w:val="24"/>
          <w:szCs w:val="24"/>
          <w:lang w:eastAsia="x-none"/>
        </w:rPr>
        <w:t>Дополнительные документы по ценообразованию не предоставляются.</w:t>
      </w:r>
    </w:p>
    <w:p w:rsidR="00686B1C" w:rsidRDefault="00686B1C">
      <w:pPr>
        <w:ind w:firstLine="357"/>
        <w:jc w:val="both"/>
        <w:rPr>
          <w:lang w:eastAsia="x-none"/>
        </w:rPr>
      </w:pPr>
    </w:p>
    <w:p w:rsidR="00686B1C" w:rsidRDefault="00DF7BD2">
      <w:pPr>
        <w:pStyle w:val="1"/>
        <w:numPr>
          <w:ilvl w:val="0"/>
          <w:numId w:val="2"/>
        </w:numPr>
        <w:ind w:left="0" w:firstLine="0"/>
        <w:jc w:val="both"/>
      </w:pPr>
      <w:bookmarkStart w:id="35" w:name="_Toc51339699"/>
      <w:bookmarkStart w:id="36" w:name="_Toc46743519"/>
      <w:bookmarkStart w:id="37" w:name="_Toc137820522"/>
      <w:bookmarkEnd w:id="35"/>
      <w:bookmarkEnd w:id="36"/>
      <w:bookmarkEnd w:id="37"/>
      <w:r>
        <w:t>Приложения</w:t>
      </w:r>
    </w:p>
    <w:p w:rsidR="00686B1C" w:rsidRDefault="00DF7BD2">
      <w:r>
        <w:rPr>
          <w:i/>
          <w:sz w:val="24"/>
          <w:szCs w:val="24"/>
        </w:rPr>
        <w:t>Приложение №1: Требования к участнику.</w:t>
      </w: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  <w:bookmarkStart w:id="38" w:name="_GoBack"/>
      <w:bookmarkEnd w:id="38"/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p w:rsidR="00686B1C" w:rsidRDefault="00686B1C">
      <w:pPr>
        <w:rPr>
          <w:i/>
          <w:sz w:val="24"/>
          <w:szCs w:val="24"/>
        </w:rPr>
      </w:pPr>
    </w:p>
    <w:sectPr w:rsidR="00686B1C">
      <w:headerReference w:type="default" r:id="rId11"/>
      <w:headerReference w:type="first" r:id="rId12"/>
      <w:pgSz w:w="11906" w:h="16838"/>
      <w:pgMar w:top="1134" w:right="851" w:bottom="992" w:left="1134" w:header="680" w:footer="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A4A" w:rsidRDefault="00C14A4A">
      <w:r>
        <w:separator/>
      </w:r>
    </w:p>
  </w:endnote>
  <w:endnote w:type="continuationSeparator" w:id="0">
    <w:p w:rsidR="00C14A4A" w:rsidRDefault="00C1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01"/>
    <w:family w:val="roman"/>
    <w:pitch w:val="variable"/>
  </w:font>
  <w:font w:name="Garamond">
    <w:panose1 w:val="02020404030301010803"/>
    <w:charset w:val="01"/>
    <w:family w:val="roman"/>
    <w:pitch w:val="variable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A4A" w:rsidRDefault="00C14A4A">
      <w:r>
        <w:separator/>
      </w:r>
    </w:p>
  </w:footnote>
  <w:footnote w:type="continuationSeparator" w:id="0">
    <w:p w:rsidR="00C14A4A" w:rsidRDefault="00C1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1C" w:rsidRDefault="00DF7BD2">
    <w:pPr>
      <w:pStyle w:val="aff5"/>
      <w:jc w:val="center"/>
    </w:pPr>
    <w:r>
      <w:fldChar w:fldCharType="begin"/>
    </w:r>
    <w:r>
      <w:instrText>PAGE</w:instrText>
    </w:r>
    <w:r>
      <w:fldChar w:fldCharType="separate"/>
    </w:r>
    <w:r w:rsidR="00633C5D">
      <w:rPr>
        <w:noProof/>
      </w:rPr>
      <w:t>6</w:t>
    </w:r>
    <w:r>
      <w:fldChar w:fldCharType="end"/>
    </w:r>
  </w:p>
  <w:p w:rsidR="00686B1C" w:rsidRDefault="00686B1C">
    <w:pPr>
      <w:pStyle w:val="aff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1C" w:rsidRDefault="00686B1C">
    <w:pPr>
      <w:pStyle w:val="aff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1C" w:rsidRDefault="00DF7BD2">
    <w:pPr>
      <w:pStyle w:val="aff5"/>
      <w:jc w:val="center"/>
    </w:pPr>
    <w:r>
      <w:fldChar w:fldCharType="begin"/>
    </w:r>
    <w:r>
      <w:instrText>PAGE</w:instrText>
    </w:r>
    <w:r>
      <w:fldChar w:fldCharType="separate"/>
    </w:r>
    <w:r w:rsidR="00633C5D">
      <w:rPr>
        <w:noProof/>
      </w:rPr>
      <w:t>9</w:t>
    </w:r>
    <w:r>
      <w:fldChar w:fldCharType="end"/>
    </w:r>
  </w:p>
  <w:p w:rsidR="00686B1C" w:rsidRDefault="00686B1C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1C" w:rsidRDefault="00686B1C">
    <w:pPr>
      <w:pStyle w:val="aff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1C" w:rsidRDefault="00DF7BD2">
    <w:pPr>
      <w:pStyle w:val="aff5"/>
      <w:jc w:val="center"/>
    </w:pPr>
    <w:r>
      <w:fldChar w:fldCharType="begin"/>
    </w:r>
    <w:r>
      <w:instrText>PAGE</w:instrText>
    </w:r>
    <w:r>
      <w:fldChar w:fldCharType="separate"/>
    </w:r>
    <w:r w:rsidR="00EE6D93">
      <w:rPr>
        <w:noProof/>
      </w:rPr>
      <w:t>11</w:t>
    </w:r>
    <w:r>
      <w:fldChar w:fldCharType="end"/>
    </w:r>
  </w:p>
  <w:p w:rsidR="00686B1C" w:rsidRDefault="00686B1C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1C" w:rsidRDefault="00686B1C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87169"/>
    <w:multiLevelType w:val="multilevel"/>
    <w:tmpl w:val="56960BB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4434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F254C77"/>
    <w:multiLevelType w:val="multilevel"/>
    <w:tmpl w:val="81EA9008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2383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9C70E52"/>
    <w:multiLevelType w:val="multilevel"/>
    <w:tmpl w:val="1466CFF2"/>
    <w:lvl w:ilvl="0">
      <w:start w:val="1"/>
      <w:numFmt w:val="decimal"/>
      <w:lvlText w:val="%1."/>
      <w:lvlJc w:val="left"/>
      <w:pPr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1C"/>
    <w:rsid w:val="001E5E53"/>
    <w:rsid w:val="00447066"/>
    <w:rsid w:val="00633C5D"/>
    <w:rsid w:val="00686B1C"/>
    <w:rsid w:val="00696070"/>
    <w:rsid w:val="00C14A4A"/>
    <w:rsid w:val="00DF0872"/>
    <w:rsid w:val="00DF7BD2"/>
    <w:rsid w:val="00EE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7A368-62E9-4AE4-B5CD-B9686062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qFormat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qFormat/>
    <w:pPr>
      <w:numPr>
        <w:ilvl w:val="0"/>
        <w:numId w:val="0"/>
      </w:numPr>
      <w:ind w:left="567" w:hanging="567"/>
      <w:outlineLvl w:val="1"/>
    </w:pPr>
  </w:style>
  <w:style w:type="paragraph" w:styleId="3">
    <w:name w:val="heading 3"/>
    <w:basedOn w:val="a"/>
    <w:autoRedefine/>
    <w:qFormat/>
    <w:pPr>
      <w:keepNext/>
      <w:numPr>
        <w:ilvl w:val="2"/>
        <w:numId w:val="1"/>
      </w:numPr>
      <w:ind w:left="567" w:hanging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page number"/>
    <w:basedOn w:val="a0"/>
    <w:qFormat/>
  </w:style>
  <w:style w:type="character" w:customStyle="1" w:styleId="-">
    <w:name w:val="Интернет-ссылка"/>
    <w:rPr>
      <w:color w:val="0000FF"/>
      <w:u w:val="single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Strong"/>
    <w:qFormat/>
    <w:rPr>
      <w:b/>
      <w:bCs/>
    </w:rPr>
  </w:style>
  <w:style w:type="character" w:customStyle="1" w:styleId="60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qFormat/>
    <w:rPr>
      <w:rFonts w:ascii="Arial" w:hAnsi="Arial" w:cs="Arial"/>
      <w:sz w:val="22"/>
      <w:szCs w:val="22"/>
    </w:rPr>
  </w:style>
  <w:style w:type="character" w:customStyle="1" w:styleId="a7">
    <w:name w:val="Название Знак"/>
    <w:qFormat/>
    <w:rPr>
      <w:sz w:val="28"/>
    </w:rPr>
  </w:style>
  <w:style w:type="character" w:customStyle="1" w:styleId="a8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9">
    <w:name w:val="Emphasis"/>
    <w:qFormat/>
    <w:rPr>
      <w:i/>
      <w:iCs/>
    </w:rPr>
  </w:style>
  <w:style w:type="character" w:customStyle="1" w:styleId="21">
    <w:name w:val="Цитата 2 Знак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a">
    <w:name w:val="Выделенная цитата Знак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b">
    <w:name w:val="Subtle Emphasis"/>
    <w:qFormat/>
    <w:rPr>
      <w:i/>
      <w:iCs/>
      <w:color w:val="808080"/>
    </w:rPr>
  </w:style>
  <w:style w:type="character" w:styleId="ac">
    <w:name w:val="Intense Emphasis"/>
    <w:qFormat/>
    <w:rPr>
      <w:b/>
      <w:bCs/>
      <w:i/>
      <w:iCs/>
      <w:color w:val="4F81BD"/>
    </w:rPr>
  </w:style>
  <w:style w:type="character" w:styleId="ad">
    <w:name w:val="Subtle Reference"/>
    <w:qFormat/>
    <w:rPr>
      <w:smallCaps/>
      <w:color w:val="C0504D"/>
      <w:u w:val="single"/>
    </w:rPr>
  </w:style>
  <w:style w:type="character" w:styleId="ae">
    <w:name w:val="Intense Reference"/>
    <w:qFormat/>
    <w:rPr>
      <w:b/>
      <w:bCs/>
      <w:smallCaps/>
      <w:color w:val="C0504D"/>
      <w:spacing w:val="5"/>
      <w:u w:val="single"/>
    </w:rPr>
  </w:style>
  <w:style w:type="character" w:styleId="af">
    <w:name w:val="Book Title"/>
    <w:qFormat/>
    <w:rPr>
      <w:b/>
      <w:bCs/>
      <w:smallCaps/>
      <w:spacing w:val="5"/>
    </w:rPr>
  </w:style>
  <w:style w:type="character" w:customStyle="1" w:styleId="af0">
    <w:name w:val="Электронная подпись Знак"/>
    <w:qFormat/>
    <w:rPr>
      <w:rFonts w:eastAsia="Calibri"/>
      <w:sz w:val="24"/>
      <w:szCs w:val="24"/>
    </w:rPr>
  </w:style>
  <w:style w:type="character" w:customStyle="1" w:styleId="11">
    <w:name w:val="Подпункт Знак1"/>
    <w:qFormat/>
    <w:rPr>
      <w:sz w:val="28"/>
    </w:rPr>
  </w:style>
  <w:style w:type="character" w:customStyle="1" w:styleId="af1">
    <w:name w:val="Текст сноски Знак"/>
    <w:qFormat/>
  </w:style>
  <w:style w:type="character" w:customStyle="1" w:styleId="af2">
    <w:name w:val="Основной текст Знак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3">
    <w:name w:val="Абзац списка Знак"/>
    <w:qFormat/>
    <w:rPr>
      <w:rFonts w:eastAsia="Calibri"/>
      <w:sz w:val="24"/>
      <w:szCs w:val="24"/>
    </w:rPr>
  </w:style>
  <w:style w:type="character" w:customStyle="1" w:styleId="af4">
    <w:name w:val="комментарий"/>
    <w:qFormat/>
    <w:rPr>
      <w:i/>
      <w:highlight w:val="yellow"/>
    </w:rPr>
  </w:style>
  <w:style w:type="character" w:customStyle="1" w:styleId="af5">
    <w:name w:val="Подподпункт Знак"/>
    <w:qFormat/>
    <w:rPr>
      <w:sz w:val="26"/>
      <w:szCs w:val="26"/>
    </w:rPr>
  </w:style>
  <w:style w:type="character" w:customStyle="1" w:styleId="3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customStyle="1" w:styleId="af6">
    <w:name w:val="Верхний колонтитул Знак"/>
    <w:qFormat/>
    <w:rPr>
      <w:sz w:val="24"/>
      <w:szCs w:val="24"/>
    </w:rPr>
  </w:style>
  <w:style w:type="character" w:customStyle="1" w:styleId="af7">
    <w:name w:val="Текст примечания Знак"/>
    <w:qFormat/>
  </w:style>
  <w:style w:type="character" w:customStyle="1" w:styleId="af8">
    <w:name w:val="Текст концевой сноски Знак"/>
    <w:basedOn w:val="a0"/>
    <w:qFormat/>
  </w:style>
  <w:style w:type="character" w:styleId="af9">
    <w:name w:val="endnote reference"/>
    <w:basedOn w:val="a0"/>
    <w:qFormat/>
    <w:rPr>
      <w:vertAlign w:val="superscript"/>
    </w:rPr>
  </w:style>
  <w:style w:type="character" w:customStyle="1" w:styleId="22">
    <w:name w:val="Пункт2 Знак"/>
    <w:qFormat/>
    <w:rPr>
      <w:b/>
      <w:sz w:val="28"/>
    </w:rPr>
  </w:style>
  <w:style w:type="character" w:customStyle="1" w:styleId="12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customStyle="1" w:styleId="13">
    <w:name w:val="Неразрешенное упоминание1"/>
    <w:basedOn w:val="a0"/>
    <w:qFormat/>
    <w:rPr>
      <w:color w:val="605E5C"/>
      <w:highlight w:val="lightGray"/>
    </w:rPr>
  </w:style>
  <w:style w:type="character" w:customStyle="1" w:styleId="32">
    <w:name w:val="Основной текст с отступом 3 Знак"/>
    <w:qFormat/>
    <w:rPr>
      <w:sz w:val="16"/>
      <w:szCs w:val="16"/>
    </w:rPr>
  </w:style>
  <w:style w:type="character" w:styleId="afa">
    <w:name w:val="FollowedHyperlink"/>
    <w:basedOn w:val="a0"/>
    <w:qFormat/>
    <w:rPr>
      <w:color w:val="954F72"/>
      <w:u w:val="single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/>
      <w:bCs/>
      <w:i w:val="0"/>
      <w:iCs/>
      <w:sz w:val="24"/>
      <w:szCs w:val="24"/>
    </w:rPr>
  </w:style>
  <w:style w:type="character" w:customStyle="1" w:styleId="ListLabel4">
    <w:name w:val="ListLabel 4"/>
    <w:qFormat/>
    <w:rPr>
      <w:sz w:val="28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b/>
      <w:bCs w:val="0"/>
      <w:sz w:val="24"/>
      <w:szCs w:val="24"/>
    </w:rPr>
  </w:style>
  <w:style w:type="character" w:customStyle="1" w:styleId="ListLabel7">
    <w:name w:val="ListLabel 7"/>
    <w:qFormat/>
    <w:rPr>
      <w:b/>
      <w:bCs/>
      <w:sz w:val="24"/>
      <w:szCs w:val="24"/>
    </w:rPr>
  </w:style>
  <w:style w:type="character" w:customStyle="1" w:styleId="ListLabel8">
    <w:name w:val="ListLabel 8"/>
    <w:qFormat/>
    <w:rPr>
      <w:sz w:val="24"/>
      <w:szCs w:val="24"/>
    </w:rPr>
  </w:style>
  <w:style w:type="character" w:customStyle="1" w:styleId="ListLabel9">
    <w:name w:val="ListLabel 9"/>
    <w:qFormat/>
    <w:rPr>
      <w:b/>
      <w:bCs w:val="0"/>
      <w:sz w:val="24"/>
      <w:szCs w:val="24"/>
    </w:rPr>
  </w:style>
  <w:style w:type="character" w:customStyle="1" w:styleId="ListLabel10">
    <w:name w:val="ListLabel 10"/>
    <w:qFormat/>
    <w:rPr>
      <w:b w:val="0"/>
      <w:bCs/>
      <w:sz w:val="24"/>
      <w:szCs w:val="24"/>
    </w:rPr>
  </w:style>
  <w:style w:type="character" w:customStyle="1" w:styleId="ListLabel11">
    <w:name w:val="ListLabel 11"/>
    <w:qFormat/>
    <w:rPr>
      <w:sz w:val="24"/>
      <w:szCs w:val="24"/>
    </w:rPr>
  </w:style>
  <w:style w:type="character" w:customStyle="1" w:styleId="afb">
    <w:name w:val="Ссылка указателя"/>
    <w:qFormat/>
  </w:style>
  <w:style w:type="character" w:customStyle="1" w:styleId="ListLabel12">
    <w:name w:val="ListLabel 1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13">
    <w:name w:val="ListLabel 13"/>
    <w:qFormat/>
    <w:rPr>
      <w:b/>
      <w:bCs/>
      <w:i w:val="0"/>
      <w:iCs/>
      <w:sz w:val="24"/>
      <w:szCs w:val="24"/>
    </w:rPr>
  </w:style>
  <w:style w:type="character" w:customStyle="1" w:styleId="ListLabel14">
    <w:name w:val="ListLabel 14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15">
    <w:name w:val="ListLabel 15"/>
    <w:qFormat/>
    <w:rPr>
      <w:b/>
      <w:bCs/>
      <w:i w:val="0"/>
      <w:iCs/>
      <w:sz w:val="24"/>
      <w:szCs w:val="24"/>
    </w:rPr>
  </w:style>
  <w:style w:type="character" w:customStyle="1" w:styleId="ListLabel16">
    <w:name w:val="ListLabel 16"/>
    <w:qFormat/>
    <w:rPr>
      <w:b/>
      <w:bCs w:val="0"/>
      <w:sz w:val="24"/>
      <w:szCs w:val="24"/>
    </w:rPr>
  </w:style>
  <w:style w:type="character" w:customStyle="1" w:styleId="ListLabel17">
    <w:name w:val="ListLabel 17"/>
    <w:qFormat/>
    <w:rPr>
      <w:b/>
      <w:bCs/>
      <w:sz w:val="24"/>
      <w:szCs w:val="24"/>
    </w:rPr>
  </w:style>
  <w:style w:type="character" w:customStyle="1" w:styleId="ListLabel18">
    <w:name w:val="ListLabel 18"/>
    <w:qFormat/>
    <w:rPr>
      <w:sz w:val="24"/>
      <w:szCs w:val="24"/>
    </w:rPr>
  </w:style>
  <w:style w:type="character" w:customStyle="1" w:styleId="ListLabel19">
    <w:name w:val="ListLabel 19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20">
    <w:name w:val="ListLabel 20"/>
    <w:qFormat/>
    <w:rPr>
      <w:b/>
      <w:bCs/>
      <w:i w:val="0"/>
      <w:iCs/>
      <w:sz w:val="24"/>
      <w:szCs w:val="24"/>
    </w:rPr>
  </w:style>
  <w:style w:type="character" w:customStyle="1" w:styleId="ListLabel21">
    <w:name w:val="ListLabel 21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b/>
      <w:bCs/>
      <w:i w:val="0"/>
      <w:iCs/>
      <w:sz w:val="24"/>
      <w:szCs w:val="24"/>
    </w:rPr>
  </w:style>
  <w:style w:type="character" w:customStyle="1" w:styleId="ListLabel23">
    <w:name w:val="ListLabel 23"/>
    <w:qFormat/>
    <w:rPr>
      <w:b/>
      <w:bCs w:val="0"/>
      <w:sz w:val="24"/>
      <w:szCs w:val="24"/>
    </w:rPr>
  </w:style>
  <w:style w:type="character" w:customStyle="1" w:styleId="ListLabel24">
    <w:name w:val="ListLabel 24"/>
    <w:qFormat/>
    <w:rPr>
      <w:b/>
      <w:bCs/>
      <w:sz w:val="24"/>
      <w:szCs w:val="24"/>
    </w:rPr>
  </w:style>
  <w:style w:type="character" w:customStyle="1" w:styleId="ListLabel25">
    <w:name w:val="ListLabel 25"/>
    <w:qFormat/>
    <w:rPr>
      <w:sz w:val="24"/>
      <w:szCs w:val="24"/>
    </w:rPr>
  </w:style>
  <w:style w:type="paragraph" w:styleId="afc">
    <w:name w:val="Title"/>
    <w:basedOn w:val="a"/>
    <w:next w:val="afd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d">
    <w:name w:val="Body Text"/>
    <w:basedOn w:val="a"/>
    <w:pPr>
      <w:spacing w:after="120"/>
    </w:pPr>
  </w:style>
  <w:style w:type="paragraph" w:styleId="afe">
    <w:name w:val="List"/>
    <w:basedOn w:val="afd"/>
    <w:rPr>
      <w:rFonts w:cs="Lohit Devanagari"/>
    </w:rPr>
  </w:style>
  <w:style w:type="paragraph" w:styleId="aff">
    <w:name w:val="caption"/>
    <w:basedOn w:val="a"/>
    <w:qFormat/>
    <w:rPr>
      <w:rFonts w:eastAsia="Calibri"/>
      <w:b/>
      <w:bCs/>
      <w:color w:val="4F81BD"/>
      <w:sz w:val="18"/>
      <w:szCs w:val="18"/>
    </w:rPr>
  </w:style>
  <w:style w:type="paragraph" w:styleId="aff0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f1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2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3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f4">
    <w:name w:val="footnote text"/>
    <w:basedOn w:val="a"/>
    <w:qFormat/>
    <w:rPr>
      <w:sz w:val="20"/>
      <w:szCs w:val="20"/>
    </w:rPr>
  </w:style>
  <w:style w:type="paragraph" w:customStyle="1" w:styleId="14">
    <w:name w:val="Шапка 1"/>
    <w:basedOn w:val="a"/>
    <w:qFormat/>
    <w:pPr>
      <w:pBdr>
        <w:bottom w:val="thickThinSmallGap" w:sz="24" w:space="1" w:color="00000A"/>
      </w:pBdr>
      <w:spacing w:after="240"/>
      <w:jc w:val="center"/>
    </w:pPr>
    <w:rPr>
      <w:sz w:val="22"/>
      <w:szCs w:val="22"/>
    </w:rPr>
  </w:style>
  <w:style w:type="paragraph" w:customStyle="1" w:styleId="23">
    <w:name w:val="Шапка 2"/>
    <w:basedOn w:val="a"/>
    <w:qFormat/>
    <w:pPr>
      <w:pBdr>
        <w:bottom w:val="thickThinSmallGap" w:sz="24" w:space="1" w:color="00000A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"/>
    <w:qFormat/>
    <w:pPr>
      <w:jc w:val="center"/>
    </w:pPr>
    <w:rPr>
      <w:szCs w:val="20"/>
      <w:lang w:val="x-none" w:eastAsia="x-none"/>
    </w:rPr>
  </w:style>
  <w:style w:type="paragraph" w:styleId="aff5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6">
    <w:name w:val="Body Text Indent"/>
    <w:basedOn w:val="a"/>
    <w:pPr>
      <w:ind w:left="360"/>
    </w:pPr>
    <w:rPr>
      <w:sz w:val="24"/>
      <w:szCs w:val="24"/>
    </w:rPr>
  </w:style>
  <w:style w:type="paragraph" w:styleId="aff7">
    <w:name w:val="footer"/>
    <w:basedOn w:val="a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5">
    <w:name w:val="Body Text 2"/>
    <w:basedOn w:val="a"/>
    <w:qFormat/>
    <w:pPr>
      <w:spacing w:after="120" w:line="480" w:lineRule="auto"/>
    </w:pPr>
  </w:style>
  <w:style w:type="paragraph" w:styleId="aff8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9">
    <w:name w:val="Подпункт"/>
    <w:basedOn w:val="a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6">
    <w:name w:val="Пункт2"/>
    <w:basedOn w:val="a"/>
    <w:qFormat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"/>
    <w:autoRedefine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"/>
    <w:autoRedefine/>
    <w:pPr>
      <w:ind w:left="280"/>
    </w:pPr>
    <w:rPr>
      <w:rFonts w:cs="Calibri"/>
      <w:sz w:val="20"/>
      <w:szCs w:val="20"/>
    </w:rPr>
  </w:style>
  <w:style w:type="paragraph" w:customStyle="1" w:styleId="affa">
    <w:name w:val="Раздел регламента"/>
    <w:basedOn w:val="a"/>
    <w:qFormat/>
  </w:style>
  <w:style w:type="paragraph" w:customStyle="1" w:styleId="affb">
    <w:name w:val="Приложение к регламенту"/>
    <w:basedOn w:val="a"/>
    <w:qFormat/>
    <w:pPr>
      <w:jc w:val="right"/>
    </w:pPr>
  </w:style>
  <w:style w:type="paragraph" w:styleId="27">
    <w:name w:val="toc 2"/>
    <w:basedOn w:val="a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c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d">
    <w:name w:val="annotation text"/>
    <w:basedOn w:val="a"/>
    <w:qFormat/>
    <w:rPr>
      <w:sz w:val="20"/>
      <w:szCs w:val="20"/>
    </w:rPr>
  </w:style>
  <w:style w:type="paragraph" w:styleId="affe">
    <w:name w:val="annotation subject"/>
    <w:basedOn w:val="affd"/>
    <w:qFormat/>
    <w:rPr>
      <w:b/>
      <w:bCs/>
    </w:rPr>
  </w:style>
  <w:style w:type="paragraph" w:customStyle="1" w:styleId="17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autoRedefine/>
    <w:pPr>
      <w:ind w:left="560"/>
    </w:pPr>
    <w:rPr>
      <w:rFonts w:cs="Calibri"/>
      <w:sz w:val="20"/>
      <w:szCs w:val="20"/>
    </w:rPr>
  </w:style>
  <w:style w:type="paragraph" w:customStyle="1" w:styleId="28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0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fff1">
    <w:name w:val="Subtitle"/>
    <w:basedOn w:val="a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f2">
    <w:name w:val="List Paragraph"/>
    <w:basedOn w:val="a"/>
    <w:qFormat/>
    <w:pPr>
      <w:ind w:left="720"/>
      <w:contextualSpacing/>
    </w:pPr>
    <w:rPr>
      <w:rFonts w:eastAsia="Calibri"/>
      <w:sz w:val="24"/>
      <w:szCs w:val="24"/>
    </w:rPr>
  </w:style>
  <w:style w:type="paragraph" w:styleId="29">
    <w:name w:val="Quote"/>
    <w:basedOn w:val="a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ff3">
    <w:name w:val="Intense Quote"/>
    <w:basedOn w:val="a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4">
    <w:name w:val="TOC Heading"/>
    <w:basedOn w:val="1"/>
    <w:qFormat/>
    <w:pPr>
      <w:keepLines/>
      <w:numPr>
        <w:numId w:val="0"/>
      </w:numPr>
      <w:spacing w:before="480"/>
      <w:ind w:left="567" w:hanging="567"/>
    </w:pPr>
    <w:rPr>
      <w:rFonts w:ascii="Cambria" w:hAnsi="Cambria"/>
      <w:bCs/>
      <w:color w:val="365F91"/>
    </w:rPr>
  </w:style>
  <w:style w:type="paragraph" w:styleId="afff5">
    <w:name w:val="E-mail Signature"/>
    <w:basedOn w:val="a"/>
    <w:qFormat/>
    <w:rPr>
      <w:rFonts w:eastAsia="Calibri"/>
      <w:sz w:val="24"/>
      <w:szCs w:val="24"/>
      <w:lang w:val="x-none" w:eastAsia="x-none"/>
    </w:rPr>
  </w:style>
  <w:style w:type="paragraph" w:customStyle="1" w:styleId="af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styleId="42">
    <w:name w:val="List Bullet 4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  <w:sz w:val="28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9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a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b">
    <w:name w:val="Подподпункт"/>
    <w:basedOn w:val="aff9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c">
    <w:name w:val="УРОВЕНЬ_(а)"/>
    <w:basedOn w:val="afff2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0">
    <w:name w:val="УРОВЕНЬ_-"/>
    <w:basedOn w:val="afff2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ff2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9">
    <w:name w:val="УРОВЕНЬ_Абзац_тип3"/>
    <w:basedOn w:val="afff2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d">
    <w:name w:val="УРОВЕНЬ_Подпись"/>
    <w:basedOn w:val="afff2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pPr>
      <w:keepLines/>
      <w:numPr>
        <w:numId w:val="0"/>
      </w:numPr>
      <w:tabs>
        <w:tab w:val="left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styleId="afffe">
    <w:name w:val="endnote text"/>
    <w:basedOn w:val="a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uppressAutoHyphens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fff">
    <w:name w:val="Таблица текст"/>
    <w:basedOn w:val="a"/>
    <w:qFormat/>
    <w:pPr>
      <w:spacing w:before="40" w:after="40"/>
      <w:ind w:left="57" w:right="57"/>
    </w:pPr>
    <w:rPr>
      <w:sz w:val="24"/>
      <w:szCs w:val="26"/>
    </w:rPr>
  </w:style>
  <w:style w:type="paragraph" w:styleId="affff0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a">
    <w:name w:val="УРОВЕНЬ_1."/>
    <w:basedOn w:val="afff2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/>
    </w:pPr>
    <w:rPr>
      <w:sz w:val="24"/>
      <w:szCs w:val="24"/>
    </w:rPr>
  </w:style>
  <w:style w:type="paragraph" w:customStyle="1" w:styleId="font5">
    <w:name w:val="font5"/>
    <w:basedOn w:val="a"/>
    <w:qFormat/>
    <w:pPr>
      <w:spacing w:before="280" w:after="280"/>
    </w:pPr>
    <w:rPr>
      <w:color w:val="000000"/>
      <w:sz w:val="24"/>
      <w:szCs w:val="24"/>
    </w:rPr>
  </w:style>
  <w:style w:type="paragraph" w:customStyle="1" w:styleId="font6">
    <w:name w:val="font6"/>
    <w:basedOn w:val="a"/>
    <w:qFormat/>
    <w:pPr>
      <w:spacing w:before="280" w:after="280"/>
    </w:pPr>
    <w:rPr>
      <w:color w:val="000000"/>
      <w:sz w:val="14"/>
      <w:szCs w:val="14"/>
    </w:rPr>
  </w:style>
  <w:style w:type="paragraph" w:customStyle="1" w:styleId="xl63">
    <w:name w:val="xl63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center"/>
    </w:pPr>
    <w:rPr>
      <w:sz w:val="24"/>
      <w:szCs w:val="24"/>
    </w:rPr>
  </w:style>
  <w:style w:type="paragraph" w:customStyle="1" w:styleId="xl66">
    <w:name w:val="xl66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both"/>
      <w:textAlignment w:val="center"/>
    </w:pPr>
    <w:rPr>
      <w:sz w:val="24"/>
      <w:szCs w:val="24"/>
    </w:rPr>
  </w:style>
  <w:style w:type="paragraph" w:customStyle="1" w:styleId="xl67">
    <w:name w:val="xl67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68">
    <w:name w:val="xl68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qFormat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textAlignment w:val="center"/>
    </w:pPr>
    <w:rPr>
      <w:sz w:val="24"/>
      <w:szCs w:val="24"/>
    </w:rPr>
  </w:style>
  <w:style w:type="paragraph" w:customStyle="1" w:styleId="xl71">
    <w:name w:val="xl71"/>
    <w:basedOn w:val="a"/>
    <w:qFormat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qFormat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qFormat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textAlignment w:val="center"/>
    </w:pPr>
    <w:rPr>
      <w:sz w:val="24"/>
      <w:szCs w:val="24"/>
    </w:rPr>
  </w:style>
  <w:style w:type="paragraph" w:customStyle="1" w:styleId="xl74">
    <w:name w:val="xl74"/>
    <w:basedOn w:val="a"/>
    <w:qFormat/>
    <w:pPr>
      <w:pBdr>
        <w:left w:val="single" w:sz="4" w:space="0" w:color="00000A"/>
        <w:right w:val="single" w:sz="4" w:space="0" w:color="00000A"/>
      </w:pBdr>
      <w:spacing w:before="280" w:after="280"/>
      <w:textAlignment w:val="center"/>
    </w:pPr>
    <w:rPr>
      <w:sz w:val="24"/>
      <w:szCs w:val="24"/>
    </w:rPr>
  </w:style>
  <w:style w:type="paragraph" w:customStyle="1" w:styleId="xl75">
    <w:name w:val="xl75"/>
    <w:basedOn w:val="a"/>
    <w:qFormat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center"/>
    </w:pPr>
    <w:rPr>
      <w:sz w:val="24"/>
      <w:szCs w:val="24"/>
    </w:rPr>
  </w:style>
  <w:style w:type="paragraph" w:customStyle="1" w:styleId="xl76">
    <w:name w:val="xl76"/>
    <w:basedOn w:val="a"/>
    <w:qFormat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qFormat/>
    <w:pPr>
      <w:pBdr>
        <w:left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qFormat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affff1">
    <w:name w:val="Содержимое таблицы"/>
    <w:basedOn w:val="a"/>
    <w:qFormat/>
  </w:style>
  <w:style w:type="paragraph" w:customStyle="1" w:styleId="affff2">
    <w:name w:val="Заголовок таблицы"/>
    <w:basedOn w:val="affff1"/>
    <w:qFormat/>
  </w:style>
  <w:style w:type="numbering" w:customStyle="1" w:styleId="1b">
    <w:name w:val="Стиль1"/>
    <w:qFormat/>
  </w:style>
  <w:style w:type="numbering" w:customStyle="1" w:styleId="2d">
    <w:name w:val="Стиль2"/>
    <w:qFormat/>
  </w:style>
  <w:style w:type="table" w:styleId="affff3">
    <w:name w:val="Table Grid"/>
    <w:basedOn w:val="a1"/>
    <w:uiPriority w:val="39"/>
    <w:rsid w:val="00696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2530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Елькин Алексей Юрьевич</dc:creator>
  <dc:description/>
  <cp:lastModifiedBy>Калинина Анна Владимировна</cp:lastModifiedBy>
  <cp:revision>5</cp:revision>
  <cp:lastPrinted>2006-07-26T14:04:00Z</cp:lastPrinted>
  <dcterms:created xsi:type="dcterms:W3CDTF">2023-11-14T23:23:00Z</dcterms:created>
  <dcterms:modified xsi:type="dcterms:W3CDTF">2023-11-16T00:02:00Z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